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DDA9B" w14:textId="2A7196FB" w:rsidR="009056DD" w:rsidRPr="00D01425" w:rsidRDefault="00C53A3B" w:rsidP="00540F7C">
      <w:pPr>
        <w:pStyle w:val="Zkladntext"/>
        <w:spacing w:after="600"/>
        <w:jc w:val="right"/>
        <w:rPr>
          <w:rFonts w:ascii="Arial" w:hAnsi="Arial" w:cs="Arial"/>
          <w:b/>
          <w:sz w:val="22"/>
          <w:szCs w:val="22"/>
        </w:rPr>
      </w:pPr>
      <w:r w:rsidRPr="00D01425">
        <w:rPr>
          <w:rFonts w:ascii="Arial" w:hAnsi="Arial" w:cs="Arial"/>
          <w:b/>
          <w:bCs/>
          <w:sz w:val="22"/>
          <w:szCs w:val="22"/>
        </w:rPr>
        <w:t>X</w:t>
      </w:r>
      <w:r w:rsidR="00DD30EE">
        <w:rPr>
          <w:rFonts w:ascii="Arial" w:hAnsi="Arial" w:cs="Arial"/>
          <w:b/>
          <w:bCs/>
          <w:sz w:val="22"/>
          <w:szCs w:val="22"/>
        </w:rPr>
        <w:t>I</w:t>
      </w:r>
      <w:r w:rsidR="00241479" w:rsidRPr="00D01425">
        <w:rPr>
          <w:rFonts w:ascii="Arial" w:hAnsi="Arial" w:cs="Arial"/>
          <w:b/>
          <w:bCs/>
          <w:sz w:val="22"/>
          <w:szCs w:val="22"/>
        </w:rPr>
        <w:t>.</w:t>
      </w:r>
    </w:p>
    <w:p w14:paraId="57982494" w14:textId="77777777" w:rsidR="00952E4D" w:rsidRPr="00D01425" w:rsidRDefault="002E4804" w:rsidP="00540F7C">
      <w:pPr>
        <w:pStyle w:val="Zkladntext"/>
        <w:spacing w:before="240" w:after="600"/>
        <w:jc w:val="center"/>
        <w:rPr>
          <w:rFonts w:ascii="Arial" w:hAnsi="Arial" w:cs="Arial"/>
          <w:b/>
          <w:bCs/>
          <w:sz w:val="22"/>
          <w:szCs w:val="22"/>
        </w:rPr>
      </w:pPr>
      <w:r w:rsidRPr="00D01425">
        <w:rPr>
          <w:rFonts w:ascii="Arial" w:hAnsi="Arial" w:cs="Arial"/>
          <w:b/>
          <w:caps/>
          <w:sz w:val="22"/>
          <w:szCs w:val="22"/>
        </w:rPr>
        <w:t xml:space="preserve">Vypořádání </w:t>
      </w:r>
      <w:r w:rsidR="00287C1E" w:rsidRPr="00D01425">
        <w:rPr>
          <w:rFonts w:ascii="Arial" w:hAnsi="Arial" w:cs="Arial"/>
          <w:b/>
          <w:caps/>
          <w:sz w:val="22"/>
          <w:szCs w:val="22"/>
        </w:rPr>
        <w:t xml:space="preserve">připomínek k materiálu s </w:t>
      </w:r>
      <w:r w:rsidR="009C42B5" w:rsidRPr="00D01425">
        <w:rPr>
          <w:rFonts w:ascii="Arial" w:hAnsi="Arial" w:cs="Arial"/>
          <w:b/>
          <w:caps/>
          <w:sz w:val="22"/>
          <w:szCs w:val="22"/>
        </w:rPr>
        <w:t>názvem:</w:t>
      </w:r>
    </w:p>
    <w:p w14:paraId="02C02B6B" w14:textId="77777777" w:rsidR="00164FF9" w:rsidRPr="00D01425" w:rsidRDefault="00C53A3B" w:rsidP="00F31809">
      <w:pPr>
        <w:spacing w:after="240"/>
        <w:jc w:val="center"/>
        <w:rPr>
          <w:rFonts w:ascii="Arial" w:hAnsi="Arial" w:cs="Arial"/>
          <w:b/>
          <w:sz w:val="22"/>
          <w:szCs w:val="22"/>
        </w:rPr>
      </w:pPr>
      <w:r w:rsidRPr="00D01425">
        <w:rPr>
          <w:rFonts w:ascii="Arial" w:hAnsi="Arial" w:cs="Arial"/>
          <w:b/>
          <w:bCs/>
          <w:sz w:val="22"/>
          <w:szCs w:val="22"/>
        </w:rPr>
        <w:t>Návrhy velkých výzkumných infrastruktur ke schválení poskytování účelové podpory v letech 2023–2026</w:t>
      </w:r>
    </w:p>
    <w:p w14:paraId="030D6B72" w14:textId="3A776981" w:rsidR="00C972C4" w:rsidRDefault="00C972C4" w:rsidP="00F31809">
      <w:pPr>
        <w:spacing w:before="240" w:after="120"/>
        <w:jc w:val="both"/>
        <w:rPr>
          <w:rFonts w:ascii="Arial" w:hAnsi="Arial" w:cs="Arial"/>
          <w:sz w:val="22"/>
          <w:szCs w:val="22"/>
        </w:rPr>
      </w:pPr>
      <w:r w:rsidRPr="00C972C4">
        <w:rPr>
          <w:rFonts w:ascii="Arial" w:hAnsi="Arial" w:cs="Arial"/>
          <w:sz w:val="22"/>
          <w:szCs w:val="22"/>
        </w:rPr>
        <w:t xml:space="preserve">Rada pro výzkum, vývoj a inovace (dále jen „RVVI“) přijala své stanovisko k předkládanému materiálu na svém </w:t>
      </w:r>
      <w:r>
        <w:rPr>
          <w:rFonts w:ascii="Arial" w:hAnsi="Arial" w:cs="Arial"/>
          <w:sz w:val="22"/>
          <w:szCs w:val="22"/>
        </w:rPr>
        <w:t>382.</w:t>
      </w:r>
      <w:r w:rsidRPr="00C972C4">
        <w:rPr>
          <w:rFonts w:ascii="Arial" w:hAnsi="Arial" w:cs="Arial"/>
          <w:sz w:val="22"/>
          <w:szCs w:val="22"/>
        </w:rPr>
        <w:t xml:space="preserve"> zasedání, které se uskutečnilo dne </w:t>
      </w:r>
      <w:r>
        <w:rPr>
          <w:rFonts w:ascii="Arial" w:hAnsi="Arial" w:cs="Arial"/>
          <w:sz w:val="22"/>
          <w:szCs w:val="22"/>
        </w:rPr>
        <w:t>30. září</w:t>
      </w:r>
      <w:r w:rsidRPr="00C972C4">
        <w:rPr>
          <w:rFonts w:ascii="Arial" w:hAnsi="Arial" w:cs="Arial"/>
          <w:sz w:val="22"/>
          <w:szCs w:val="22"/>
        </w:rPr>
        <w:t xml:space="preserve"> 2022. Stanovisko </w:t>
      </w:r>
      <w:r>
        <w:rPr>
          <w:rFonts w:ascii="Arial" w:hAnsi="Arial" w:cs="Arial"/>
          <w:sz w:val="22"/>
          <w:szCs w:val="22"/>
        </w:rPr>
        <w:t>RVVI</w:t>
      </w:r>
      <w:r w:rsidRPr="00C972C4">
        <w:rPr>
          <w:rFonts w:ascii="Arial" w:hAnsi="Arial" w:cs="Arial"/>
          <w:sz w:val="22"/>
          <w:szCs w:val="22"/>
        </w:rPr>
        <w:t xml:space="preserve"> je přiloženo jako část X. materiálu. Vypořádání připomínek uplatněných RVVI je uvedeno v</w:t>
      </w:r>
      <w:r>
        <w:rPr>
          <w:rFonts w:ascii="Arial" w:hAnsi="Arial" w:cs="Arial"/>
          <w:sz w:val="22"/>
          <w:szCs w:val="22"/>
        </w:rPr>
        <w:t> tabulce, viz níže</w:t>
      </w:r>
      <w:r w:rsidRPr="00C972C4">
        <w:rPr>
          <w:rFonts w:ascii="Arial" w:hAnsi="Arial" w:cs="Arial"/>
          <w:sz w:val="22"/>
          <w:szCs w:val="22"/>
        </w:rPr>
        <w:t>.</w:t>
      </w:r>
    </w:p>
    <w:p w14:paraId="214E5FB2" w14:textId="0F3BF0F1" w:rsidR="00C53A3B" w:rsidRPr="00D01425" w:rsidRDefault="00C53A3B" w:rsidP="00F31809">
      <w:pPr>
        <w:spacing w:before="120" w:after="360"/>
        <w:jc w:val="both"/>
        <w:rPr>
          <w:rFonts w:ascii="Arial" w:hAnsi="Arial" w:cs="Arial"/>
          <w:sz w:val="22"/>
          <w:szCs w:val="22"/>
        </w:rPr>
      </w:pPr>
      <w:r w:rsidRPr="00D01425">
        <w:rPr>
          <w:rFonts w:ascii="Arial" w:hAnsi="Arial" w:cs="Arial"/>
          <w:sz w:val="22"/>
          <w:szCs w:val="22"/>
        </w:rPr>
        <w:t xml:space="preserve">Podle Jednacího řádu vlády ČR byl materiál </w:t>
      </w:r>
      <w:r w:rsidR="00F31809">
        <w:rPr>
          <w:rFonts w:ascii="Arial" w:hAnsi="Arial" w:cs="Arial"/>
          <w:sz w:val="22"/>
          <w:szCs w:val="22"/>
        </w:rPr>
        <w:t xml:space="preserve">následně </w:t>
      </w:r>
      <w:r w:rsidR="004121F8">
        <w:rPr>
          <w:rFonts w:ascii="Arial" w:hAnsi="Arial" w:cs="Arial"/>
          <w:sz w:val="22"/>
          <w:szCs w:val="22"/>
        </w:rPr>
        <w:t>ro</w:t>
      </w:r>
      <w:r w:rsidRPr="00D01425">
        <w:rPr>
          <w:rFonts w:ascii="Arial" w:hAnsi="Arial" w:cs="Arial"/>
          <w:sz w:val="22"/>
          <w:szCs w:val="22"/>
        </w:rPr>
        <w:t>z</w:t>
      </w:r>
      <w:r w:rsidR="004121F8">
        <w:rPr>
          <w:rFonts w:ascii="Arial" w:hAnsi="Arial" w:cs="Arial"/>
          <w:sz w:val="22"/>
          <w:szCs w:val="22"/>
        </w:rPr>
        <w:t>e</w:t>
      </w:r>
      <w:r w:rsidRPr="00D01425">
        <w:rPr>
          <w:rFonts w:ascii="Arial" w:hAnsi="Arial" w:cs="Arial"/>
          <w:sz w:val="22"/>
          <w:szCs w:val="22"/>
        </w:rPr>
        <w:t xml:space="preserve">slán </w:t>
      </w:r>
      <w:r w:rsidR="00F31809">
        <w:rPr>
          <w:rFonts w:ascii="Arial" w:hAnsi="Arial" w:cs="Arial"/>
          <w:sz w:val="22"/>
          <w:szCs w:val="22"/>
        </w:rPr>
        <w:t xml:space="preserve">také </w:t>
      </w:r>
      <w:r w:rsidRPr="00D01425">
        <w:rPr>
          <w:rFonts w:ascii="Arial" w:hAnsi="Arial" w:cs="Arial"/>
          <w:sz w:val="22"/>
          <w:szCs w:val="22"/>
        </w:rPr>
        <w:t xml:space="preserve">do mezirezortního připomínkového řízení dopisem </w:t>
      </w:r>
      <w:r w:rsidRPr="00D01425">
        <w:rPr>
          <w:rFonts w:ascii="Arial" w:hAnsi="Arial" w:cs="Arial"/>
          <w:bCs/>
          <w:sz w:val="22"/>
          <w:szCs w:val="22"/>
        </w:rPr>
        <w:t xml:space="preserve">ministra školství, mládeže a tělovýchovy prof. JUDr. Vladimíra Balaše, CSc. </w:t>
      </w:r>
      <w:r w:rsidRPr="00D01425">
        <w:rPr>
          <w:rFonts w:ascii="Arial" w:hAnsi="Arial" w:cs="Arial"/>
          <w:sz w:val="22"/>
          <w:szCs w:val="22"/>
        </w:rPr>
        <w:t xml:space="preserve">dne </w:t>
      </w:r>
      <w:r w:rsidR="00C53EB7">
        <w:rPr>
          <w:rFonts w:ascii="Arial" w:hAnsi="Arial" w:cs="Arial"/>
          <w:sz w:val="22"/>
          <w:szCs w:val="22"/>
        </w:rPr>
        <w:t>18.</w:t>
      </w:r>
      <w:r w:rsidRPr="00D01425">
        <w:rPr>
          <w:rFonts w:ascii="Arial" w:hAnsi="Arial" w:cs="Arial"/>
          <w:sz w:val="22"/>
          <w:szCs w:val="22"/>
        </w:rPr>
        <w:t xml:space="preserve"> </w:t>
      </w:r>
      <w:r w:rsidR="00DF0FB3">
        <w:rPr>
          <w:rFonts w:ascii="Arial" w:hAnsi="Arial" w:cs="Arial"/>
          <w:sz w:val="22"/>
          <w:szCs w:val="22"/>
        </w:rPr>
        <w:t xml:space="preserve">října </w:t>
      </w:r>
      <w:r w:rsidRPr="00D01425">
        <w:rPr>
          <w:rFonts w:ascii="Arial" w:hAnsi="Arial" w:cs="Arial"/>
          <w:sz w:val="22"/>
          <w:szCs w:val="22"/>
        </w:rPr>
        <w:t xml:space="preserve">2022 s termínem pro </w:t>
      </w:r>
      <w:r w:rsidR="00C53EB7">
        <w:rPr>
          <w:rFonts w:ascii="Arial" w:hAnsi="Arial" w:cs="Arial"/>
          <w:sz w:val="22"/>
          <w:szCs w:val="22"/>
        </w:rPr>
        <w:t>doručení</w:t>
      </w:r>
      <w:r w:rsidRPr="00D01425">
        <w:rPr>
          <w:rFonts w:ascii="Arial" w:hAnsi="Arial" w:cs="Arial"/>
          <w:sz w:val="22"/>
          <w:szCs w:val="22"/>
        </w:rPr>
        <w:t xml:space="preserve"> stanovisek do dne </w:t>
      </w:r>
      <w:r w:rsidR="00C53EB7">
        <w:rPr>
          <w:rFonts w:ascii="Arial" w:hAnsi="Arial" w:cs="Arial"/>
          <w:sz w:val="22"/>
          <w:szCs w:val="22"/>
        </w:rPr>
        <w:t>2.</w:t>
      </w:r>
      <w:r w:rsidRPr="00D01425">
        <w:rPr>
          <w:rFonts w:ascii="Arial" w:hAnsi="Arial" w:cs="Arial"/>
          <w:sz w:val="22"/>
          <w:szCs w:val="22"/>
        </w:rPr>
        <w:t xml:space="preserve"> </w:t>
      </w:r>
      <w:r w:rsidR="002E338E">
        <w:rPr>
          <w:rFonts w:ascii="Arial" w:hAnsi="Arial" w:cs="Arial"/>
          <w:sz w:val="22"/>
          <w:szCs w:val="22"/>
        </w:rPr>
        <w:t>listopadu</w:t>
      </w:r>
      <w:r w:rsidR="00DF0FB3">
        <w:rPr>
          <w:rFonts w:ascii="Arial" w:hAnsi="Arial" w:cs="Arial"/>
          <w:sz w:val="22"/>
          <w:szCs w:val="22"/>
        </w:rPr>
        <w:t xml:space="preserve"> </w:t>
      </w:r>
      <w:r w:rsidRPr="00D01425">
        <w:rPr>
          <w:rFonts w:ascii="Arial" w:hAnsi="Arial" w:cs="Arial"/>
          <w:sz w:val="22"/>
          <w:szCs w:val="22"/>
        </w:rPr>
        <w:t xml:space="preserve">2022. Vyhodnocení tohoto řízení je uvedeno </w:t>
      </w:r>
      <w:r w:rsidR="004121F8">
        <w:rPr>
          <w:rFonts w:ascii="Arial" w:hAnsi="Arial" w:cs="Arial"/>
          <w:sz w:val="22"/>
          <w:szCs w:val="22"/>
        </w:rPr>
        <w:t xml:space="preserve">rovněž </w:t>
      </w:r>
      <w:r w:rsidRPr="00D01425">
        <w:rPr>
          <w:rFonts w:ascii="Arial" w:hAnsi="Arial" w:cs="Arial"/>
          <w:sz w:val="22"/>
          <w:szCs w:val="22"/>
        </w:rPr>
        <w:t>v</w:t>
      </w:r>
      <w:r w:rsidR="00473D6F">
        <w:rPr>
          <w:rFonts w:ascii="Arial" w:hAnsi="Arial" w:cs="Arial"/>
          <w:sz w:val="22"/>
          <w:szCs w:val="22"/>
        </w:rPr>
        <w:t> níže uvedené</w:t>
      </w:r>
      <w:r w:rsidRPr="00D01425">
        <w:rPr>
          <w:rFonts w:ascii="Arial" w:hAnsi="Arial" w:cs="Arial"/>
          <w:sz w:val="22"/>
          <w:szCs w:val="22"/>
        </w:rPr>
        <w:t xml:space="preserve"> tabulce</w:t>
      </w:r>
      <w:r w:rsidR="00473D6F">
        <w:rPr>
          <w:rFonts w:ascii="Arial" w:hAnsi="Arial" w:cs="Arial"/>
          <w:sz w:val="22"/>
          <w:szCs w:val="22"/>
        </w:rPr>
        <w:t>.</w:t>
      </w:r>
    </w:p>
    <w:tbl>
      <w:tblPr>
        <w:tblW w:w="14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5687"/>
        <w:gridCol w:w="6708"/>
      </w:tblGrid>
      <w:tr w:rsidR="00CB7591" w:rsidRPr="00D01425" w14:paraId="068F7932" w14:textId="77777777" w:rsidTr="00412EEC">
        <w:trPr>
          <w:trHeight w:val="340"/>
        </w:trPr>
        <w:tc>
          <w:tcPr>
            <w:tcW w:w="1934" w:type="dxa"/>
            <w:shd w:val="clear" w:color="auto" w:fill="auto"/>
            <w:vAlign w:val="center"/>
          </w:tcPr>
          <w:p w14:paraId="56B9EF81" w14:textId="77777777" w:rsidR="00CB7591" w:rsidRPr="00D01425" w:rsidRDefault="00CB7591" w:rsidP="00B9452D">
            <w:pPr>
              <w:rPr>
                <w:rFonts w:ascii="Arial" w:hAnsi="Arial" w:cs="Arial"/>
                <w:sz w:val="22"/>
                <w:szCs w:val="22"/>
              </w:rPr>
            </w:pPr>
            <w:r w:rsidRPr="00D01425">
              <w:rPr>
                <w:rFonts w:ascii="Arial" w:hAnsi="Arial" w:cs="Arial"/>
                <w:b/>
                <w:bCs/>
                <w:sz w:val="22"/>
                <w:szCs w:val="22"/>
              </w:rPr>
              <w:t>Resort</w:t>
            </w:r>
          </w:p>
        </w:tc>
        <w:tc>
          <w:tcPr>
            <w:tcW w:w="5687" w:type="dxa"/>
            <w:shd w:val="clear" w:color="auto" w:fill="auto"/>
            <w:vAlign w:val="center"/>
          </w:tcPr>
          <w:p w14:paraId="36260F6A" w14:textId="77777777" w:rsidR="00CB7591" w:rsidRPr="00D01425" w:rsidRDefault="00CB7591" w:rsidP="00B9452D">
            <w:pPr>
              <w:rPr>
                <w:rFonts w:ascii="Arial" w:hAnsi="Arial" w:cs="Arial"/>
                <w:sz w:val="22"/>
                <w:szCs w:val="22"/>
              </w:rPr>
            </w:pPr>
            <w:r w:rsidRPr="00D01425">
              <w:rPr>
                <w:rFonts w:ascii="Arial" w:hAnsi="Arial" w:cs="Arial"/>
                <w:b/>
                <w:bCs/>
                <w:sz w:val="22"/>
                <w:szCs w:val="22"/>
              </w:rPr>
              <w:t>Připomínky</w:t>
            </w:r>
          </w:p>
        </w:tc>
        <w:tc>
          <w:tcPr>
            <w:tcW w:w="6708" w:type="dxa"/>
            <w:shd w:val="clear" w:color="auto" w:fill="auto"/>
            <w:vAlign w:val="center"/>
          </w:tcPr>
          <w:p w14:paraId="6D2A3065" w14:textId="77777777" w:rsidR="00CB7591" w:rsidRPr="00D01425" w:rsidRDefault="00CB7591" w:rsidP="00B9452D">
            <w:pPr>
              <w:rPr>
                <w:rFonts w:ascii="Arial" w:hAnsi="Arial" w:cs="Arial"/>
                <w:sz w:val="22"/>
                <w:szCs w:val="22"/>
              </w:rPr>
            </w:pPr>
            <w:r w:rsidRPr="00D01425">
              <w:rPr>
                <w:rFonts w:ascii="Arial" w:hAnsi="Arial" w:cs="Arial"/>
                <w:b/>
                <w:bCs/>
                <w:sz w:val="22"/>
                <w:szCs w:val="22"/>
              </w:rPr>
              <w:t>Vypořádání</w:t>
            </w:r>
          </w:p>
        </w:tc>
      </w:tr>
      <w:tr w:rsidR="008A3B51" w14:paraId="35EDCF68" w14:textId="77777777" w:rsidTr="00412EEC">
        <w:trPr>
          <w:trHeight w:val="340"/>
        </w:trPr>
        <w:tc>
          <w:tcPr>
            <w:tcW w:w="1934" w:type="dxa"/>
            <w:vMerge w:val="restart"/>
            <w:shd w:val="clear" w:color="auto" w:fill="auto"/>
          </w:tcPr>
          <w:p w14:paraId="6D828850" w14:textId="1545B4E4" w:rsidR="008A3B51" w:rsidRDefault="008A3B51" w:rsidP="006C4564">
            <w:pPr>
              <w:spacing w:before="120" w:after="120"/>
              <w:rPr>
                <w:rFonts w:ascii="Arial" w:hAnsi="Arial" w:cs="Arial"/>
                <w:b/>
                <w:sz w:val="22"/>
                <w:szCs w:val="22"/>
              </w:rPr>
            </w:pPr>
            <w:r>
              <w:rPr>
                <w:rFonts w:ascii="Arial" w:hAnsi="Arial" w:cs="Arial"/>
                <w:b/>
                <w:sz w:val="22"/>
                <w:szCs w:val="22"/>
              </w:rPr>
              <w:t xml:space="preserve">Úřad vlády ČR – </w:t>
            </w:r>
            <w:r w:rsidR="00CC617F">
              <w:rPr>
                <w:rFonts w:ascii="Arial" w:hAnsi="Arial" w:cs="Arial"/>
                <w:b/>
                <w:sz w:val="22"/>
                <w:szCs w:val="22"/>
              </w:rPr>
              <w:t>m</w:t>
            </w:r>
            <w:r>
              <w:rPr>
                <w:rFonts w:ascii="Arial" w:hAnsi="Arial" w:cs="Arial"/>
                <w:b/>
                <w:sz w:val="22"/>
                <w:szCs w:val="22"/>
              </w:rPr>
              <w:t>inistryně pro vědu, výzkum a inovace</w:t>
            </w:r>
          </w:p>
        </w:tc>
        <w:tc>
          <w:tcPr>
            <w:tcW w:w="5687" w:type="dxa"/>
            <w:shd w:val="clear" w:color="auto" w:fill="auto"/>
          </w:tcPr>
          <w:p w14:paraId="43B44C3D" w14:textId="77777777" w:rsidR="008A3B51" w:rsidRDefault="008A3B51" w:rsidP="006C4564">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Zásadní připomínka</w:t>
            </w:r>
          </w:p>
          <w:p w14:paraId="76DDAA2E" w14:textId="77777777" w:rsidR="008A3B51" w:rsidRPr="00041CD8" w:rsidRDefault="008A3B51" w:rsidP="006C4564">
            <w:pPr>
              <w:widowControl w:val="0"/>
              <w:autoSpaceDE w:val="0"/>
              <w:autoSpaceDN w:val="0"/>
              <w:adjustRightInd w:val="0"/>
              <w:spacing w:before="120" w:after="120"/>
              <w:jc w:val="both"/>
              <w:rPr>
                <w:rFonts w:ascii="Arial" w:eastAsia="Calibri" w:hAnsi="Arial" w:cs="Arial"/>
                <w:bCs/>
                <w:sz w:val="22"/>
                <w:szCs w:val="22"/>
                <w:lang w:eastAsia="en-US"/>
              </w:rPr>
            </w:pPr>
            <w:r w:rsidRPr="00746951">
              <w:rPr>
                <w:rFonts w:ascii="Arial" w:eastAsia="Calibri" w:hAnsi="Arial" w:cs="Arial"/>
                <w:bCs/>
                <w:sz w:val="22"/>
                <w:szCs w:val="22"/>
                <w:lang w:eastAsia="en-US"/>
              </w:rPr>
              <w:t>Nesouhlasíme s návrhem Ministerstva školství, mládeže a tělovýchovy na vypořádání připomínek Rady pro výzkum, vývoj a inovace (RVVI) ze Stanoviska, které bylo schváleno v bodě 382/A7 na 382. zasedání Rady pro výzkum, vývoj a inovace dne 30. září 2022. Konstatujeme, že naprostá většina uplatněných připomínek RVVI ve verzi materiálu předloženého Ministerstvem školství, mládeže a tělovýchovy do mezirezortního připomínkového řízení nebyla zohledněna a že na těchto připomínkách trváme (viz zásadní konkrétní připomínky ze stanoviska RVVI níže).</w:t>
            </w:r>
          </w:p>
        </w:tc>
        <w:tc>
          <w:tcPr>
            <w:tcW w:w="6708" w:type="dxa"/>
            <w:shd w:val="clear" w:color="auto" w:fill="auto"/>
          </w:tcPr>
          <w:p w14:paraId="1A74FCB2" w14:textId="6F4E94DD" w:rsidR="008A3B51" w:rsidRDefault="003D3B62" w:rsidP="006C4564">
            <w:pPr>
              <w:spacing w:before="120" w:after="120"/>
              <w:jc w:val="both"/>
              <w:rPr>
                <w:rFonts w:ascii="Arial" w:hAnsi="Arial" w:cs="Arial"/>
                <w:b/>
                <w:sz w:val="22"/>
                <w:szCs w:val="22"/>
              </w:rPr>
            </w:pPr>
            <w:r>
              <w:rPr>
                <w:rFonts w:ascii="Arial" w:hAnsi="Arial" w:cs="Arial"/>
                <w:b/>
                <w:sz w:val="22"/>
                <w:szCs w:val="22"/>
              </w:rPr>
              <w:t>Akceptováno částečně</w:t>
            </w:r>
          </w:p>
          <w:p w14:paraId="30D6A7BD" w14:textId="6AFF622C" w:rsidR="00144215" w:rsidRPr="003A162C" w:rsidRDefault="003D3B62" w:rsidP="003D3B62">
            <w:pPr>
              <w:spacing w:before="120" w:after="120"/>
              <w:jc w:val="both"/>
              <w:rPr>
                <w:rFonts w:ascii="Arial" w:hAnsi="Arial" w:cs="Arial"/>
                <w:bCs/>
                <w:sz w:val="22"/>
                <w:szCs w:val="22"/>
              </w:rPr>
            </w:pPr>
            <w:r>
              <w:rPr>
                <w:rFonts w:ascii="Arial" w:hAnsi="Arial" w:cs="Arial"/>
                <w:bCs/>
                <w:sz w:val="22"/>
                <w:szCs w:val="22"/>
              </w:rPr>
              <w:t>P</w:t>
            </w:r>
            <w:r w:rsidR="008A3B51">
              <w:rPr>
                <w:rFonts w:ascii="Arial" w:hAnsi="Arial" w:cs="Arial"/>
                <w:bCs/>
                <w:sz w:val="22"/>
                <w:szCs w:val="22"/>
              </w:rPr>
              <w:t>řipomínky uplatněné ministryn</w:t>
            </w:r>
            <w:r w:rsidR="00791F47">
              <w:rPr>
                <w:rFonts w:ascii="Arial" w:hAnsi="Arial" w:cs="Arial"/>
                <w:bCs/>
                <w:sz w:val="22"/>
                <w:szCs w:val="22"/>
              </w:rPr>
              <w:t>í</w:t>
            </w:r>
            <w:r w:rsidR="008A3B51">
              <w:rPr>
                <w:rFonts w:ascii="Arial" w:hAnsi="Arial" w:cs="Arial"/>
                <w:bCs/>
                <w:sz w:val="22"/>
                <w:szCs w:val="22"/>
              </w:rPr>
              <w:t xml:space="preserve"> pro vědu, výzkum a inovace </w:t>
            </w:r>
            <w:r w:rsidR="00DC29DC">
              <w:rPr>
                <w:rFonts w:ascii="Arial" w:hAnsi="Arial" w:cs="Arial"/>
                <w:bCs/>
                <w:sz w:val="22"/>
                <w:szCs w:val="22"/>
              </w:rPr>
              <w:t>jsou</w:t>
            </w:r>
            <w:r w:rsidR="008A3B51">
              <w:rPr>
                <w:rFonts w:ascii="Arial" w:hAnsi="Arial" w:cs="Arial"/>
                <w:bCs/>
                <w:sz w:val="22"/>
                <w:szCs w:val="22"/>
              </w:rPr>
              <w:t xml:space="preserve"> </w:t>
            </w:r>
            <w:r w:rsidR="00DC29DC">
              <w:rPr>
                <w:rFonts w:ascii="Arial" w:hAnsi="Arial" w:cs="Arial"/>
                <w:bCs/>
                <w:sz w:val="22"/>
                <w:szCs w:val="22"/>
              </w:rPr>
              <w:t xml:space="preserve">totožné s </w:t>
            </w:r>
            <w:r w:rsidR="008A3B51">
              <w:rPr>
                <w:rFonts w:ascii="Arial" w:hAnsi="Arial" w:cs="Arial"/>
                <w:bCs/>
                <w:sz w:val="22"/>
                <w:szCs w:val="22"/>
              </w:rPr>
              <w:t>připomínk</w:t>
            </w:r>
            <w:r w:rsidR="00DC29DC">
              <w:rPr>
                <w:rFonts w:ascii="Arial" w:hAnsi="Arial" w:cs="Arial"/>
                <w:bCs/>
                <w:sz w:val="22"/>
                <w:szCs w:val="22"/>
              </w:rPr>
              <w:t>ami</w:t>
            </w:r>
            <w:r w:rsidR="008A3B51">
              <w:rPr>
                <w:rFonts w:ascii="Arial" w:hAnsi="Arial" w:cs="Arial"/>
                <w:bCs/>
                <w:sz w:val="22"/>
                <w:szCs w:val="22"/>
              </w:rPr>
              <w:t xml:space="preserve"> uplatněn</w:t>
            </w:r>
            <w:r w:rsidR="00DC29DC">
              <w:rPr>
                <w:rFonts w:ascii="Arial" w:hAnsi="Arial" w:cs="Arial"/>
                <w:bCs/>
                <w:sz w:val="22"/>
                <w:szCs w:val="22"/>
              </w:rPr>
              <w:t xml:space="preserve">ými </w:t>
            </w:r>
            <w:r w:rsidR="008A3B51">
              <w:rPr>
                <w:rFonts w:ascii="Arial" w:hAnsi="Arial" w:cs="Arial"/>
                <w:bCs/>
                <w:sz w:val="22"/>
                <w:szCs w:val="22"/>
              </w:rPr>
              <w:t>RVVI</w:t>
            </w:r>
            <w:r w:rsidR="00791F47">
              <w:rPr>
                <w:rFonts w:ascii="Arial" w:hAnsi="Arial" w:cs="Arial"/>
                <w:bCs/>
                <w:sz w:val="22"/>
                <w:szCs w:val="22"/>
              </w:rPr>
              <w:t xml:space="preserve"> </w:t>
            </w:r>
            <w:r w:rsidR="00DC29DC">
              <w:rPr>
                <w:rFonts w:ascii="Arial" w:hAnsi="Arial" w:cs="Arial"/>
                <w:bCs/>
                <w:sz w:val="22"/>
                <w:szCs w:val="22"/>
              </w:rPr>
              <w:t xml:space="preserve">s </w:t>
            </w:r>
            <w:r w:rsidR="008A3B51">
              <w:rPr>
                <w:rFonts w:ascii="Arial" w:hAnsi="Arial" w:cs="Arial"/>
                <w:bCs/>
                <w:sz w:val="22"/>
                <w:szCs w:val="22"/>
              </w:rPr>
              <w:t>výjimkou připomínky č. 5 z níže uvedeného seznamu připomínek uvedených ve stanovisku RVVI</w:t>
            </w:r>
            <w:r w:rsidR="00144215">
              <w:rPr>
                <w:rFonts w:ascii="Arial" w:hAnsi="Arial" w:cs="Arial"/>
                <w:bCs/>
                <w:sz w:val="22"/>
                <w:szCs w:val="22"/>
              </w:rPr>
              <w:t>. Připomínky uplatněné ministryn</w:t>
            </w:r>
            <w:r w:rsidR="00DC29DC">
              <w:rPr>
                <w:rFonts w:ascii="Arial" w:hAnsi="Arial" w:cs="Arial"/>
                <w:bCs/>
                <w:sz w:val="22"/>
                <w:szCs w:val="22"/>
              </w:rPr>
              <w:t>í</w:t>
            </w:r>
            <w:r w:rsidR="00144215">
              <w:rPr>
                <w:rFonts w:ascii="Arial" w:hAnsi="Arial" w:cs="Arial"/>
                <w:bCs/>
                <w:sz w:val="22"/>
                <w:szCs w:val="22"/>
              </w:rPr>
              <w:t xml:space="preserve"> pro vědu, výzkum a inovace obsahují </w:t>
            </w:r>
            <w:r>
              <w:rPr>
                <w:rFonts w:ascii="Arial" w:hAnsi="Arial" w:cs="Arial"/>
                <w:bCs/>
                <w:sz w:val="22"/>
                <w:szCs w:val="22"/>
              </w:rPr>
              <w:t xml:space="preserve">dále </w:t>
            </w:r>
            <w:r w:rsidR="00791F47">
              <w:rPr>
                <w:rFonts w:ascii="Arial" w:hAnsi="Arial" w:cs="Arial"/>
                <w:bCs/>
                <w:sz w:val="22"/>
                <w:szCs w:val="22"/>
              </w:rPr>
              <w:t>také</w:t>
            </w:r>
            <w:r w:rsidR="00DC29DC">
              <w:rPr>
                <w:rFonts w:ascii="Arial" w:hAnsi="Arial" w:cs="Arial"/>
                <w:bCs/>
                <w:sz w:val="22"/>
                <w:szCs w:val="22"/>
              </w:rPr>
              <w:t xml:space="preserve"> </w:t>
            </w:r>
            <w:r w:rsidR="00144215">
              <w:rPr>
                <w:rFonts w:ascii="Arial" w:hAnsi="Arial" w:cs="Arial"/>
                <w:bCs/>
                <w:sz w:val="22"/>
                <w:szCs w:val="22"/>
              </w:rPr>
              <w:t xml:space="preserve">připomínku nad rámec připomínek ze stanoviska RVVI. </w:t>
            </w:r>
            <w:r>
              <w:rPr>
                <w:rFonts w:ascii="Arial" w:hAnsi="Arial" w:cs="Arial"/>
                <w:bCs/>
                <w:sz w:val="22"/>
                <w:szCs w:val="22"/>
              </w:rPr>
              <w:t>Z</w:t>
            </w:r>
            <w:r w:rsidR="00144215">
              <w:rPr>
                <w:rFonts w:ascii="Arial" w:hAnsi="Arial" w:cs="Arial"/>
                <w:bCs/>
                <w:sz w:val="22"/>
                <w:szCs w:val="22"/>
              </w:rPr>
              <w:t>působ vypořádání připomínek</w:t>
            </w:r>
            <w:r>
              <w:rPr>
                <w:rFonts w:ascii="Arial" w:hAnsi="Arial" w:cs="Arial"/>
                <w:bCs/>
                <w:sz w:val="22"/>
                <w:szCs w:val="22"/>
              </w:rPr>
              <w:t xml:space="preserve">, </w:t>
            </w:r>
            <w:r w:rsidR="00791F47">
              <w:rPr>
                <w:rFonts w:ascii="Arial" w:hAnsi="Arial" w:cs="Arial"/>
                <w:bCs/>
                <w:sz w:val="22"/>
                <w:szCs w:val="22"/>
              </w:rPr>
              <w:t>jež</w:t>
            </w:r>
            <w:r>
              <w:rPr>
                <w:rFonts w:ascii="Arial" w:hAnsi="Arial" w:cs="Arial"/>
                <w:bCs/>
                <w:sz w:val="22"/>
                <w:szCs w:val="22"/>
              </w:rPr>
              <w:t xml:space="preserve"> byly uplatněny ministryn</w:t>
            </w:r>
            <w:r w:rsidR="00791F47">
              <w:rPr>
                <w:rFonts w:ascii="Arial" w:hAnsi="Arial" w:cs="Arial"/>
                <w:bCs/>
                <w:sz w:val="22"/>
                <w:szCs w:val="22"/>
              </w:rPr>
              <w:t>í</w:t>
            </w:r>
            <w:r>
              <w:rPr>
                <w:rFonts w:ascii="Arial" w:hAnsi="Arial" w:cs="Arial"/>
                <w:bCs/>
                <w:sz w:val="22"/>
                <w:szCs w:val="22"/>
              </w:rPr>
              <w:t xml:space="preserve"> pro vědu, výzkum a inovace a</w:t>
            </w:r>
            <w:r w:rsidR="00144215">
              <w:rPr>
                <w:rFonts w:ascii="Arial" w:hAnsi="Arial" w:cs="Arial"/>
                <w:bCs/>
                <w:sz w:val="22"/>
                <w:szCs w:val="22"/>
              </w:rPr>
              <w:t xml:space="preserve"> RVVI </w:t>
            </w:r>
            <w:r>
              <w:rPr>
                <w:rFonts w:ascii="Arial" w:hAnsi="Arial" w:cs="Arial"/>
                <w:bCs/>
                <w:sz w:val="22"/>
                <w:szCs w:val="22"/>
              </w:rPr>
              <w:t>je uveden níže</w:t>
            </w:r>
            <w:r w:rsidR="00144215">
              <w:rPr>
                <w:rFonts w:ascii="Arial" w:hAnsi="Arial" w:cs="Arial"/>
                <w:bCs/>
                <w:sz w:val="22"/>
                <w:szCs w:val="22"/>
              </w:rPr>
              <w:t>.</w:t>
            </w:r>
          </w:p>
        </w:tc>
      </w:tr>
      <w:tr w:rsidR="008A3B51" w14:paraId="66587979" w14:textId="77777777" w:rsidTr="00412EEC">
        <w:trPr>
          <w:cantSplit/>
          <w:trHeight w:val="340"/>
        </w:trPr>
        <w:tc>
          <w:tcPr>
            <w:tcW w:w="1934" w:type="dxa"/>
            <w:vMerge/>
            <w:shd w:val="clear" w:color="auto" w:fill="auto"/>
          </w:tcPr>
          <w:p w14:paraId="26E5D8C2" w14:textId="77777777" w:rsidR="008A3B51" w:rsidRDefault="008A3B51" w:rsidP="006C4564">
            <w:pPr>
              <w:spacing w:before="120" w:after="120"/>
              <w:rPr>
                <w:rFonts w:ascii="Arial" w:hAnsi="Arial" w:cs="Arial"/>
                <w:b/>
                <w:sz w:val="22"/>
                <w:szCs w:val="22"/>
              </w:rPr>
            </w:pPr>
          </w:p>
        </w:tc>
        <w:tc>
          <w:tcPr>
            <w:tcW w:w="5687" w:type="dxa"/>
            <w:shd w:val="clear" w:color="auto" w:fill="auto"/>
          </w:tcPr>
          <w:p w14:paraId="57A73BA7" w14:textId="77777777" w:rsidR="008A3B51" w:rsidRDefault="008A3B51" w:rsidP="006C4564">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Zásadní připomínka</w:t>
            </w:r>
          </w:p>
          <w:p w14:paraId="5AB94D03" w14:textId="459F6523" w:rsidR="008A3B51" w:rsidRDefault="008A3B51" w:rsidP="006C4564">
            <w:pPr>
              <w:widowControl w:val="0"/>
              <w:autoSpaceDE w:val="0"/>
              <w:autoSpaceDN w:val="0"/>
              <w:adjustRightInd w:val="0"/>
              <w:spacing w:before="120" w:after="120"/>
              <w:jc w:val="both"/>
              <w:rPr>
                <w:rFonts w:ascii="Arial" w:eastAsia="Calibri" w:hAnsi="Arial" w:cs="Arial"/>
                <w:b/>
                <w:sz w:val="22"/>
                <w:szCs w:val="22"/>
                <w:lang w:eastAsia="en-US"/>
              </w:rPr>
            </w:pPr>
            <w:r w:rsidRPr="008A3B51">
              <w:rPr>
                <w:rFonts w:ascii="Arial" w:eastAsia="Calibri" w:hAnsi="Arial" w:cs="Arial"/>
                <w:bCs/>
                <w:sz w:val="22"/>
                <w:szCs w:val="22"/>
                <w:lang w:eastAsia="en-US"/>
              </w:rPr>
              <w:t>RVVI uplatnila v rámci svého stanoviska připomínky, ve kterých požadovala vypuštění úkolu, který je uložen v návrhu usnesení vlády ministryni pro vědu, výzkum a inovace a předsedkyni RVVI v bodě II. 2 a II. 3. MŠMT tyto úkoly v návrhu usnesení vlády nejen ponechalo, ale navíc přidalo úkol v bodě II. 5. ve znění „Vláda ukládá ministryni pro vědu, výzkum a inovace a předsedkyni Rady pro výzkum, vývoj a inovace vypracovat analýzu, jak poskytovatelé podpory na výzkum, vývoj a inovace z</w:t>
            </w:r>
            <w:r>
              <w:rPr>
                <w:rFonts w:ascii="Arial" w:eastAsia="Calibri" w:hAnsi="Arial" w:cs="Arial"/>
                <w:bCs/>
                <w:sz w:val="22"/>
                <w:szCs w:val="22"/>
                <w:lang w:eastAsia="en-US"/>
              </w:rPr>
              <w:t> </w:t>
            </w:r>
            <w:r w:rsidRPr="008A3B51">
              <w:rPr>
                <w:rFonts w:ascii="Arial" w:eastAsia="Calibri" w:hAnsi="Arial" w:cs="Arial"/>
                <w:bCs/>
                <w:sz w:val="22"/>
                <w:szCs w:val="22"/>
                <w:lang w:eastAsia="en-US"/>
              </w:rPr>
              <w:t>veřejných prostředků ČR sledují a vyhodnocují přínosy a dopady svých dotačních titulů na společnost a</w:t>
            </w:r>
            <w:r>
              <w:rPr>
                <w:rFonts w:ascii="Arial" w:eastAsia="Calibri" w:hAnsi="Arial" w:cs="Arial"/>
                <w:bCs/>
                <w:sz w:val="22"/>
                <w:szCs w:val="22"/>
                <w:lang w:eastAsia="en-US"/>
              </w:rPr>
              <w:t> </w:t>
            </w:r>
            <w:r w:rsidRPr="008A3B51">
              <w:rPr>
                <w:rFonts w:ascii="Arial" w:eastAsia="Calibri" w:hAnsi="Arial" w:cs="Arial"/>
                <w:bCs/>
                <w:sz w:val="22"/>
                <w:szCs w:val="22"/>
                <w:lang w:eastAsia="en-US"/>
              </w:rPr>
              <w:t>hospodářství ČR, a návazně na to, ve spolupráci s</w:t>
            </w:r>
            <w:r>
              <w:rPr>
                <w:rFonts w:ascii="Arial" w:eastAsia="Calibri" w:hAnsi="Arial" w:cs="Arial"/>
                <w:bCs/>
                <w:sz w:val="22"/>
                <w:szCs w:val="22"/>
                <w:lang w:eastAsia="en-US"/>
              </w:rPr>
              <w:t> </w:t>
            </w:r>
            <w:r w:rsidRPr="008A3B51">
              <w:rPr>
                <w:rFonts w:ascii="Arial" w:eastAsia="Calibri" w:hAnsi="Arial" w:cs="Arial"/>
                <w:bCs/>
                <w:sz w:val="22"/>
                <w:szCs w:val="22"/>
                <w:lang w:eastAsia="en-US"/>
              </w:rPr>
              <w:t>poskytovateli, připravit jednotný metodický rámec pro výkon těchto monitorovacích a evaluačních činností a</w:t>
            </w:r>
            <w:r>
              <w:rPr>
                <w:rFonts w:ascii="Arial" w:eastAsia="Calibri" w:hAnsi="Arial" w:cs="Arial"/>
                <w:bCs/>
                <w:sz w:val="22"/>
                <w:szCs w:val="22"/>
                <w:lang w:eastAsia="en-US"/>
              </w:rPr>
              <w:t> </w:t>
            </w:r>
            <w:r w:rsidRPr="008A3B51">
              <w:rPr>
                <w:rFonts w:ascii="Arial" w:eastAsia="Calibri" w:hAnsi="Arial" w:cs="Arial"/>
                <w:bCs/>
                <w:sz w:val="22"/>
                <w:szCs w:val="22"/>
                <w:lang w:eastAsia="en-US"/>
              </w:rPr>
              <w:t>předložit jej pro schůzi vlády ČR ke schválení nejpozději do 31. prosince 2023.“ Žádáme o vypuštění všech zmíněných úkolů z důvodů, které jsou uvedeny ve stanovisku RVVI</w:t>
            </w:r>
            <w:r w:rsidRPr="008A3B51">
              <w:rPr>
                <w:rFonts w:ascii="Arial" w:eastAsia="Calibri" w:hAnsi="Arial" w:cs="Arial"/>
                <w:b/>
                <w:sz w:val="22"/>
                <w:szCs w:val="22"/>
                <w:lang w:eastAsia="en-US"/>
              </w:rPr>
              <w:t>.</w:t>
            </w:r>
          </w:p>
        </w:tc>
        <w:tc>
          <w:tcPr>
            <w:tcW w:w="6708" w:type="dxa"/>
            <w:shd w:val="clear" w:color="auto" w:fill="auto"/>
          </w:tcPr>
          <w:p w14:paraId="652BC2A0" w14:textId="02B5FFE7" w:rsidR="008A3B51" w:rsidRDefault="003D3B62" w:rsidP="006C4564">
            <w:pPr>
              <w:spacing w:before="120" w:after="120"/>
              <w:jc w:val="both"/>
              <w:rPr>
                <w:rFonts w:ascii="Arial" w:hAnsi="Arial" w:cs="Arial"/>
                <w:b/>
                <w:sz w:val="22"/>
                <w:szCs w:val="22"/>
              </w:rPr>
            </w:pPr>
            <w:r>
              <w:rPr>
                <w:rFonts w:ascii="Arial" w:hAnsi="Arial" w:cs="Arial"/>
                <w:b/>
                <w:sz w:val="22"/>
                <w:szCs w:val="22"/>
              </w:rPr>
              <w:t>Akceptováno částečně</w:t>
            </w:r>
          </w:p>
          <w:p w14:paraId="67C69235" w14:textId="42067FAB" w:rsidR="003D3B62" w:rsidRDefault="003D3B62" w:rsidP="003D3B62">
            <w:pPr>
              <w:spacing w:before="120" w:after="120"/>
              <w:jc w:val="both"/>
              <w:rPr>
                <w:rFonts w:ascii="Arial" w:hAnsi="Arial" w:cs="Arial"/>
                <w:bCs/>
                <w:sz w:val="22"/>
                <w:szCs w:val="22"/>
              </w:rPr>
            </w:pPr>
            <w:r>
              <w:rPr>
                <w:rFonts w:ascii="Arial" w:hAnsi="Arial" w:cs="Arial"/>
                <w:bCs/>
                <w:sz w:val="22"/>
                <w:szCs w:val="22"/>
              </w:rPr>
              <w:t>Návrh usnesení vlády ČR byl</w:t>
            </w:r>
            <w:r w:rsidR="00791F47">
              <w:rPr>
                <w:rFonts w:ascii="Arial" w:hAnsi="Arial" w:cs="Arial"/>
                <w:bCs/>
                <w:sz w:val="22"/>
                <w:szCs w:val="22"/>
              </w:rPr>
              <w:t xml:space="preserve">, co se týče úkolů stanovených do gesce ministryně pro vědu, výzkum a inovace a předsedkyně RVVI, </w:t>
            </w:r>
            <w:r>
              <w:rPr>
                <w:rFonts w:ascii="Arial" w:hAnsi="Arial" w:cs="Arial"/>
                <w:bCs/>
                <w:sz w:val="22"/>
                <w:szCs w:val="22"/>
              </w:rPr>
              <w:t>upraven násled</w:t>
            </w:r>
            <w:r w:rsidR="00791F47">
              <w:rPr>
                <w:rFonts w:ascii="Arial" w:hAnsi="Arial" w:cs="Arial"/>
                <w:bCs/>
                <w:sz w:val="22"/>
                <w:szCs w:val="22"/>
              </w:rPr>
              <w:t>ujícím</w:t>
            </w:r>
            <w:r>
              <w:rPr>
                <w:rFonts w:ascii="Arial" w:hAnsi="Arial" w:cs="Arial"/>
                <w:bCs/>
                <w:sz w:val="22"/>
                <w:szCs w:val="22"/>
              </w:rPr>
              <w:t xml:space="preserve"> způsobem:</w:t>
            </w:r>
          </w:p>
          <w:p w14:paraId="6FF0692D" w14:textId="77777777" w:rsidR="008A3B51" w:rsidRDefault="003D3B62" w:rsidP="003D3B62">
            <w:pPr>
              <w:spacing w:before="120" w:after="120"/>
              <w:jc w:val="both"/>
              <w:rPr>
                <w:rFonts w:ascii="Arial" w:hAnsi="Arial" w:cs="Arial"/>
                <w:bCs/>
                <w:i/>
                <w:iCs/>
                <w:sz w:val="22"/>
                <w:szCs w:val="22"/>
              </w:rPr>
            </w:pPr>
            <w:r w:rsidRPr="003D3B62">
              <w:rPr>
                <w:rFonts w:ascii="Arial" w:hAnsi="Arial" w:cs="Arial"/>
                <w:bCs/>
                <w:i/>
                <w:iCs/>
                <w:sz w:val="22"/>
                <w:szCs w:val="22"/>
              </w:rPr>
              <w:t>„(</w:t>
            </w:r>
            <w:r w:rsidR="00CA40A7">
              <w:rPr>
                <w:rFonts w:ascii="Arial" w:hAnsi="Arial" w:cs="Arial"/>
                <w:bCs/>
                <w:i/>
                <w:iCs/>
                <w:sz w:val="22"/>
                <w:szCs w:val="22"/>
              </w:rPr>
              <w:t>vláda ČR u</w:t>
            </w:r>
            <w:r w:rsidRPr="003D3B62">
              <w:rPr>
                <w:rFonts w:ascii="Arial" w:hAnsi="Arial" w:cs="Arial"/>
                <w:bCs/>
                <w:i/>
                <w:iCs/>
                <w:sz w:val="22"/>
                <w:szCs w:val="22"/>
              </w:rPr>
              <w:t>kládá) ministryni pro vědu, výzkum a inovace a</w:t>
            </w:r>
            <w:r w:rsidR="00CA40A7">
              <w:rPr>
                <w:rFonts w:ascii="Arial" w:hAnsi="Arial" w:cs="Arial"/>
                <w:bCs/>
                <w:i/>
                <w:iCs/>
                <w:sz w:val="22"/>
                <w:szCs w:val="22"/>
              </w:rPr>
              <w:t> </w:t>
            </w:r>
            <w:r w:rsidRPr="003D3B62">
              <w:rPr>
                <w:rFonts w:ascii="Arial" w:hAnsi="Arial" w:cs="Arial"/>
                <w:bCs/>
                <w:i/>
                <w:iCs/>
                <w:sz w:val="22"/>
                <w:szCs w:val="22"/>
              </w:rPr>
              <w:t>předsedkyni Rady pro výzkum, vývoj a inovace, za předpokladu navýšení výdajových limitů státního rozpočtu ČR na výzkum, vývoj a inovace oproti výdajovým rámcům schváleným usnesením vlády ČR ze dne 26. září 2022 č. 808, pokrývajícího systémové potřeby všech segmentů výzkumu, vývoje a inovací ČR, podpořit během sestavování návrhů výdajů státního rozpočtu ČR na výzkum, vývoj a inovace na věcně příslušná léta vždy alespoň tzv. krizový scénář financování velkých výzkumných infrastruktur</w:t>
            </w:r>
            <w:r w:rsidR="00CA40A7">
              <w:rPr>
                <w:rFonts w:ascii="Arial" w:hAnsi="Arial" w:cs="Arial"/>
                <w:bCs/>
                <w:i/>
                <w:iCs/>
                <w:sz w:val="22"/>
                <w:szCs w:val="22"/>
              </w:rPr>
              <w:t>.</w:t>
            </w:r>
            <w:r w:rsidRPr="003D3B62">
              <w:rPr>
                <w:rFonts w:ascii="Arial" w:hAnsi="Arial" w:cs="Arial"/>
                <w:bCs/>
                <w:i/>
                <w:iCs/>
                <w:sz w:val="22"/>
                <w:szCs w:val="22"/>
              </w:rPr>
              <w:t>“</w:t>
            </w:r>
          </w:p>
          <w:p w14:paraId="6E359211" w14:textId="555A1FCF" w:rsidR="001E468C" w:rsidRDefault="001E468C" w:rsidP="003D3B62">
            <w:pPr>
              <w:spacing w:before="120" w:after="120"/>
              <w:jc w:val="both"/>
              <w:rPr>
                <w:rFonts w:ascii="Arial" w:hAnsi="Arial" w:cs="Arial"/>
                <w:bCs/>
                <w:sz w:val="22"/>
                <w:szCs w:val="22"/>
              </w:rPr>
            </w:pPr>
            <w:r>
              <w:rPr>
                <w:rFonts w:ascii="Arial" w:hAnsi="Arial" w:cs="Arial"/>
                <w:bCs/>
                <w:sz w:val="22"/>
                <w:szCs w:val="22"/>
              </w:rPr>
              <w:t>Z návrhu usnesení vlády ČR byl tak vypuštěn úkol pro ministryni pro vědu, výzkum a inovace a předsedkyni RVVI v následujícím znění:</w:t>
            </w:r>
          </w:p>
          <w:p w14:paraId="11CC5152" w14:textId="7F685EAF" w:rsidR="001E468C" w:rsidRPr="00412EEC" w:rsidRDefault="001E468C" w:rsidP="003D3B62">
            <w:pPr>
              <w:spacing w:before="120" w:after="120"/>
              <w:jc w:val="both"/>
              <w:rPr>
                <w:rFonts w:ascii="Arial" w:hAnsi="Arial" w:cs="Arial"/>
                <w:bCs/>
                <w:sz w:val="22"/>
                <w:szCs w:val="22"/>
              </w:rPr>
            </w:pPr>
            <w:r w:rsidRPr="00412EEC">
              <w:rPr>
                <w:rFonts w:ascii="Arial" w:hAnsi="Arial" w:cs="Arial"/>
                <w:bCs/>
                <w:i/>
                <w:iCs/>
                <w:sz w:val="22"/>
                <w:szCs w:val="22"/>
              </w:rPr>
              <w:t>„(vláda ČR) ukládá ministryni pro vědu, výzkum a inovace a</w:t>
            </w:r>
            <w:r>
              <w:rPr>
                <w:rFonts w:ascii="Arial" w:hAnsi="Arial" w:cs="Arial"/>
                <w:bCs/>
                <w:i/>
                <w:iCs/>
                <w:sz w:val="22"/>
                <w:szCs w:val="22"/>
              </w:rPr>
              <w:t> </w:t>
            </w:r>
            <w:r w:rsidRPr="00412EEC">
              <w:rPr>
                <w:rFonts w:ascii="Arial" w:hAnsi="Arial" w:cs="Arial"/>
                <w:bCs/>
                <w:i/>
                <w:iCs/>
                <w:sz w:val="22"/>
                <w:szCs w:val="22"/>
              </w:rPr>
              <w:t>předsedkyni Rady pro výzkum, vývoj a inovace vypracovat analýzu, jak poskytovatelé podpory na výzkum, vývoj a inovace z</w:t>
            </w:r>
            <w:r>
              <w:rPr>
                <w:rFonts w:ascii="Arial" w:hAnsi="Arial" w:cs="Arial"/>
                <w:bCs/>
                <w:i/>
                <w:iCs/>
                <w:sz w:val="22"/>
                <w:szCs w:val="22"/>
              </w:rPr>
              <w:t> </w:t>
            </w:r>
            <w:r w:rsidRPr="00412EEC">
              <w:rPr>
                <w:rFonts w:ascii="Arial" w:hAnsi="Arial" w:cs="Arial"/>
                <w:bCs/>
                <w:i/>
                <w:iCs/>
                <w:sz w:val="22"/>
                <w:szCs w:val="22"/>
              </w:rPr>
              <w:t>veřejných prostředků ČR sledují a vyhodnocují přínosy a dopady svých dotačních titulů na společnost a hospodářství ČR, a návazně na to, ve spolupráci s</w:t>
            </w:r>
            <w:r>
              <w:rPr>
                <w:rFonts w:ascii="Arial" w:hAnsi="Arial" w:cs="Arial"/>
                <w:bCs/>
                <w:i/>
                <w:iCs/>
                <w:sz w:val="22"/>
                <w:szCs w:val="22"/>
              </w:rPr>
              <w:t> </w:t>
            </w:r>
            <w:r w:rsidRPr="00412EEC">
              <w:rPr>
                <w:rFonts w:ascii="Arial" w:hAnsi="Arial" w:cs="Arial"/>
                <w:bCs/>
                <w:i/>
                <w:iCs/>
                <w:sz w:val="22"/>
                <w:szCs w:val="22"/>
              </w:rPr>
              <w:t>poskytovateli, připravit jednotný metodický rámec pro výkon těchto monitorovacích a evaluačních činností a</w:t>
            </w:r>
            <w:r>
              <w:rPr>
                <w:rFonts w:ascii="Arial" w:hAnsi="Arial" w:cs="Arial"/>
                <w:bCs/>
                <w:i/>
                <w:iCs/>
                <w:sz w:val="22"/>
                <w:szCs w:val="22"/>
              </w:rPr>
              <w:t> </w:t>
            </w:r>
            <w:r w:rsidRPr="00412EEC">
              <w:rPr>
                <w:rFonts w:ascii="Arial" w:hAnsi="Arial" w:cs="Arial"/>
                <w:bCs/>
                <w:i/>
                <w:iCs/>
                <w:sz w:val="22"/>
                <w:szCs w:val="22"/>
              </w:rPr>
              <w:t>předložit jej pro schůzi vlády ČR ke schválení nejpozději do 31.</w:t>
            </w:r>
            <w:r>
              <w:rPr>
                <w:rFonts w:ascii="Arial" w:hAnsi="Arial" w:cs="Arial"/>
                <w:bCs/>
                <w:i/>
                <w:iCs/>
                <w:sz w:val="22"/>
                <w:szCs w:val="22"/>
              </w:rPr>
              <w:t> </w:t>
            </w:r>
            <w:r w:rsidRPr="00412EEC">
              <w:rPr>
                <w:rFonts w:ascii="Arial" w:hAnsi="Arial" w:cs="Arial"/>
                <w:bCs/>
                <w:i/>
                <w:iCs/>
                <w:sz w:val="22"/>
                <w:szCs w:val="22"/>
              </w:rPr>
              <w:t>prosince 2023.</w:t>
            </w:r>
            <w:r w:rsidRPr="001E468C">
              <w:rPr>
                <w:rFonts w:ascii="Arial" w:hAnsi="Arial" w:cs="Arial"/>
                <w:bCs/>
                <w:sz w:val="22"/>
                <w:szCs w:val="22"/>
              </w:rPr>
              <w:t>“</w:t>
            </w:r>
          </w:p>
        </w:tc>
      </w:tr>
      <w:tr w:rsidR="0041708F" w:rsidRPr="00D01425" w14:paraId="2544CF17" w14:textId="77777777" w:rsidTr="00412EEC">
        <w:trPr>
          <w:trHeight w:val="340"/>
        </w:trPr>
        <w:tc>
          <w:tcPr>
            <w:tcW w:w="1934" w:type="dxa"/>
            <w:vMerge w:val="restart"/>
            <w:shd w:val="clear" w:color="auto" w:fill="auto"/>
          </w:tcPr>
          <w:p w14:paraId="49293939" w14:textId="45BFF6A6" w:rsidR="0041708F" w:rsidRPr="00D01425" w:rsidRDefault="0041708F" w:rsidP="00C53A3B">
            <w:pPr>
              <w:spacing w:before="120" w:after="120"/>
              <w:rPr>
                <w:rFonts w:ascii="Arial" w:hAnsi="Arial" w:cs="Arial"/>
                <w:b/>
                <w:sz w:val="22"/>
                <w:szCs w:val="22"/>
              </w:rPr>
            </w:pPr>
            <w:r w:rsidRPr="00D01425">
              <w:rPr>
                <w:rFonts w:ascii="Arial" w:hAnsi="Arial" w:cs="Arial"/>
                <w:b/>
                <w:sz w:val="22"/>
                <w:szCs w:val="22"/>
              </w:rPr>
              <w:t>Rada pro výzkum, vývoj a inovace</w:t>
            </w:r>
          </w:p>
        </w:tc>
        <w:tc>
          <w:tcPr>
            <w:tcW w:w="5687" w:type="dxa"/>
            <w:shd w:val="clear" w:color="auto" w:fill="auto"/>
          </w:tcPr>
          <w:p w14:paraId="7266A985" w14:textId="1E4A1D37" w:rsidR="0041708F" w:rsidRPr="00D01425" w:rsidRDefault="0041708F" w:rsidP="005D4333">
            <w:pPr>
              <w:spacing w:before="120" w:after="120"/>
              <w:jc w:val="both"/>
              <w:rPr>
                <w:rFonts w:ascii="Arial" w:hAnsi="Arial" w:cs="Arial"/>
                <w:b/>
                <w:sz w:val="22"/>
                <w:szCs w:val="22"/>
              </w:rPr>
            </w:pPr>
            <w:r w:rsidRPr="00D01425">
              <w:rPr>
                <w:rFonts w:ascii="Arial" w:hAnsi="Arial" w:cs="Arial"/>
                <w:b/>
                <w:sz w:val="22"/>
                <w:szCs w:val="22"/>
              </w:rPr>
              <w:t>Zásadní připomínka</w:t>
            </w:r>
          </w:p>
          <w:p w14:paraId="2B87A4C9" w14:textId="46DEF4EB" w:rsidR="0041708F" w:rsidRPr="005D4333" w:rsidRDefault="0041708F" w:rsidP="005D4333">
            <w:pPr>
              <w:spacing w:before="120" w:after="120"/>
              <w:jc w:val="both"/>
              <w:rPr>
                <w:rFonts w:ascii="Arial" w:hAnsi="Arial" w:cs="Arial"/>
                <w:bCs/>
                <w:sz w:val="22"/>
                <w:szCs w:val="22"/>
              </w:rPr>
            </w:pPr>
            <w:r w:rsidRPr="005D4333">
              <w:rPr>
                <w:rFonts w:ascii="Arial" w:hAnsi="Arial" w:cs="Arial"/>
                <w:bCs/>
                <w:sz w:val="22"/>
                <w:szCs w:val="22"/>
              </w:rPr>
              <w:t xml:space="preserve">V rámci hodnocení MŠMT i v rámci metodologické praxe hodnocení ESFRI od roku 2019 dochází k hodnocení výkonnostních indikátorů. Podobně ESFRI v současnosti pracuje na metodice monitorování socioekonomických dopadů „ESFRI Landmarks“ infrastruktur. Návrhy Rady ohledně posílení dalších dimenzí hodnocení kromě jádra </w:t>
            </w:r>
            <w:r w:rsidRPr="005D4333">
              <w:rPr>
                <w:rFonts w:ascii="Arial" w:hAnsi="Arial" w:cs="Arial"/>
                <w:bCs/>
                <w:sz w:val="22"/>
                <w:szCs w:val="22"/>
              </w:rPr>
              <w:lastRenderedPageBreak/>
              <w:t>hodnocení vědecké kvality jsou také v souladu s</w:t>
            </w:r>
            <w:r w:rsidRPr="00D01425">
              <w:rPr>
                <w:rFonts w:ascii="Arial" w:hAnsi="Arial" w:cs="Arial"/>
                <w:bCs/>
                <w:sz w:val="22"/>
                <w:szCs w:val="22"/>
              </w:rPr>
              <w:t> </w:t>
            </w:r>
            <w:r w:rsidRPr="005D4333">
              <w:rPr>
                <w:rFonts w:ascii="Arial" w:hAnsi="Arial" w:cs="Arial"/>
                <w:bCs/>
                <w:sz w:val="22"/>
                <w:szCs w:val="22"/>
              </w:rPr>
              <w:t>materiálem MŠMT, který hovoří o rozvoji hodnocení socioekonomických dopadů. Proto není doplnění a</w:t>
            </w:r>
            <w:r w:rsidRPr="00D01425">
              <w:rPr>
                <w:rFonts w:ascii="Arial" w:hAnsi="Arial" w:cs="Arial"/>
                <w:bCs/>
                <w:sz w:val="22"/>
                <w:szCs w:val="22"/>
              </w:rPr>
              <w:t> </w:t>
            </w:r>
            <w:r w:rsidRPr="005D4333">
              <w:rPr>
                <w:rFonts w:ascii="Arial" w:hAnsi="Arial" w:cs="Arial"/>
                <w:bCs/>
                <w:sz w:val="22"/>
                <w:szCs w:val="22"/>
              </w:rPr>
              <w:t>posílení dalších dimenzí hodnocení, které Rada dlouhodobě navrhuje, v principiálním nesouladu s</w:t>
            </w:r>
            <w:r w:rsidRPr="00D01425">
              <w:rPr>
                <w:rFonts w:ascii="Arial" w:hAnsi="Arial" w:cs="Arial"/>
                <w:bCs/>
                <w:sz w:val="22"/>
                <w:szCs w:val="22"/>
              </w:rPr>
              <w:t> </w:t>
            </w:r>
            <w:r w:rsidRPr="005D4333">
              <w:rPr>
                <w:rFonts w:ascii="Arial" w:hAnsi="Arial" w:cs="Arial"/>
                <w:bCs/>
                <w:sz w:val="22"/>
                <w:szCs w:val="22"/>
              </w:rPr>
              <w:t xml:space="preserve">metodologickým rámcem ESFRI, včetně podoby tohoto rámce, kterou MŠMT již implementuje. </w:t>
            </w:r>
          </w:p>
          <w:p w14:paraId="0DC98D29" w14:textId="14D9B72C" w:rsidR="0041708F" w:rsidRPr="005D4333" w:rsidRDefault="0041708F" w:rsidP="005D4333">
            <w:pPr>
              <w:spacing w:before="120" w:after="120"/>
              <w:jc w:val="both"/>
              <w:rPr>
                <w:rFonts w:ascii="Arial" w:hAnsi="Arial" w:cs="Arial"/>
                <w:bCs/>
                <w:sz w:val="22"/>
                <w:szCs w:val="22"/>
              </w:rPr>
            </w:pPr>
            <w:r w:rsidRPr="005D4333">
              <w:rPr>
                <w:rFonts w:ascii="Arial" w:hAnsi="Arial" w:cs="Arial"/>
                <w:bCs/>
                <w:sz w:val="22"/>
                <w:szCs w:val="22"/>
              </w:rPr>
              <w:t>Rada proto nemůže souhlasit s tvrzením uvedeným v materiálu, že její návrhy mezinárodní dobrou praxi nezohledňují. Rada nezpochybňuje hodnocení mezinárodních komisí a mezinárodní praxi, ale protože je zodpovědná za financování VVI ze státního rozpočtu, požaduje též hodnotit VVI z pohledu ekonomických a společenských dopadů na Českou republiku v souladu s požadavky rezortů. To není a ani nemůže být v rozporu s usnesením ESFRI. Je to v mnoha zemích EU také zcela obvyklá praxe. Mezinárodní hodnoticí komise i</w:t>
            </w:r>
            <w:r w:rsidR="007F21FC">
              <w:rPr>
                <w:rFonts w:ascii="Arial" w:hAnsi="Arial" w:cs="Arial"/>
                <w:bCs/>
                <w:sz w:val="22"/>
                <w:szCs w:val="22"/>
              </w:rPr>
              <w:t> </w:t>
            </w:r>
            <w:r w:rsidRPr="005D4333">
              <w:rPr>
                <w:rFonts w:ascii="Arial" w:hAnsi="Arial" w:cs="Arial"/>
                <w:bCs/>
                <w:sz w:val="22"/>
                <w:szCs w:val="22"/>
              </w:rPr>
              <w:t>oponenti dostatečně podloženým způsobem nehodnotili, a ani prakticky zhodnotit nemohli, přínos jednotlivých projektů pro ČR. Proto by bylo vhodné, aby MŠMT příslušnou pasáž vypustilo nebo doplnilo explicitně o větu, že „</w:t>
            </w:r>
            <w:bookmarkStart w:id="0" w:name="_Hlk115333581"/>
            <w:r w:rsidRPr="005D4333">
              <w:rPr>
                <w:rFonts w:ascii="Arial" w:hAnsi="Arial" w:cs="Arial"/>
                <w:bCs/>
                <w:sz w:val="22"/>
                <w:szCs w:val="22"/>
              </w:rPr>
              <w:t>Rada vyžaduje hodnocení ekonomických a společenských dopadů na ČR, zejména na českou ekonomiku a</w:t>
            </w:r>
            <w:r w:rsidRPr="00D01425">
              <w:rPr>
                <w:rFonts w:ascii="Arial" w:hAnsi="Arial" w:cs="Arial"/>
                <w:bCs/>
                <w:sz w:val="22"/>
                <w:szCs w:val="22"/>
              </w:rPr>
              <w:t> </w:t>
            </w:r>
            <w:r w:rsidRPr="005D4333">
              <w:rPr>
                <w:rFonts w:ascii="Arial" w:hAnsi="Arial" w:cs="Arial"/>
                <w:bCs/>
                <w:sz w:val="22"/>
                <w:szCs w:val="22"/>
              </w:rPr>
              <w:t>společnost jako celek</w:t>
            </w:r>
            <w:bookmarkEnd w:id="0"/>
            <w:r w:rsidRPr="005D4333">
              <w:rPr>
                <w:rFonts w:ascii="Arial" w:hAnsi="Arial" w:cs="Arial"/>
                <w:bCs/>
                <w:sz w:val="22"/>
                <w:szCs w:val="22"/>
              </w:rPr>
              <w:t>.“</w:t>
            </w:r>
          </w:p>
          <w:p w14:paraId="4D85132D" w14:textId="08392515" w:rsidR="0041708F" w:rsidRPr="00D01425" w:rsidRDefault="0041708F" w:rsidP="005D4333">
            <w:pPr>
              <w:spacing w:before="120" w:after="120"/>
              <w:jc w:val="both"/>
              <w:rPr>
                <w:rFonts w:ascii="Arial" w:hAnsi="Arial" w:cs="Arial"/>
                <w:sz w:val="22"/>
                <w:szCs w:val="22"/>
              </w:rPr>
            </w:pPr>
            <w:r w:rsidRPr="00D01425">
              <w:rPr>
                <w:rFonts w:ascii="Arial" w:hAnsi="Arial" w:cs="Arial"/>
                <w:bCs/>
                <w:sz w:val="22"/>
                <w:szCs w:val="22"/>
              </w:rPr>
              <w:t>Vzhledem k tomu, že MŠMT má zástupce v řídicích radách několika European Research Infrastructure Consortium (ERIC) a také vzhledem k tomu, že jsou vždy zastoupeni čeští vědečtí představitelé v pěti Strategy Working Groups ESFRI, Rada předpokládá, že je možné hodnocení výkonnostních indikátorů sjednotit s rozvíjejícím se hodnoticím rámcem ESFRI.</w:t>
            </w:r>
          </w:p>
        </w:tc>
        <w:tc>
          <w:tcPr>
            <w:tcW w:w="6708" w:type="dxa"/>
            <w:shd w:val="clear" w:color="auto" w:fill="auto"/>
          </w:tcPr>
          <w:p w14:paraId="62FABFF9" w14:textId="1F5EAAF7" w:rsidR="0041708F" w:rsidRPr="00D01425" w:rsidRDefault="0041708F" w:rsidP="00C53A3B">
            <w:pPr>
              <w:spacing w:before="120" w:after="120"/>
              <w:jc w:val="both"/>
              <w:rPr>
                <w:rFonts w:ascii="Arial" w:hAnsi="Arial" w:cs="Arial"/>
                <w:b/>
                <w:sz w:val="22"/>
                <w:szCs w:val="22"/>
              </w:rPr>
            </w:pPr>
            <w:r w:rsidRPr="00D01425">
              <w:rPr>
                <w:rFonts w:ascii="Arial" w:hAnsi="Arial" w:cs="Arial"/>
                <w:b/>
                <w:sz w:val="22"/>
                <w:szCs w:val="22"/>
              </w:rPr>
              <w:lastRenderedPageBreak/>
              <w:t>Akceptováno</w:t>
            </w:r>
            <w:r>
              <w:rPr>
                <w:rFonts w:ascii="Arial" w:hAnsi="Arial" w:cs="Arial"/>
                <w:b/>
                <w:sz w:val="22"/>
                <w:szCs w:val="22"/>
              </w:rPr>
              <w:t xml:space="preserve"> </w:t>
            </w:r>
          </w:p>
          <w:p w14:paraId="228D7D4E" w14:textId="1EE58196" w:rsidR="0041708F" w:rsidRPr="00D01425" w:rsidRDefault="0041708F" w:rsidP="00C53A3B">
            <w:pPr>
              <w:spacing w:before="120" w:after="120"/>
              <w:jc w:val="both"/>
              <w:rPr>
                <w:rFonts w:ascii="Arial" w:hAnsi="Arial" w:cs="Arial"/>
                <w:bCs/>
                <w:sz w:val="22"/>
                <w:szCs w:val="22"/>
              </w:rPr>
            </w:pPr>
            <w:r w:rsidRPr="00D01425">
              <w:rPr>
                <w:rFonts w:ascii="Arial" w:hAnsi="Arial" w:cs="Arial"/>
                <w:bCs/>
                <w:sz w:val="22"/>
                <w:szCs w:val="22"/>
              </w:rPr>
              <w:t>Část III. materiálu byla doplněna následujícím způsobem:</w:t>
            </w:r>
          </w:p>
          <w:p w14:paraId="65A9105C" w14:textId="6CD09DBC" w:rsidR="0041708F" w:rsidRDefault="0041708F" w:rsidP="00C53A3B">
            <w:pPr>
              <w:spacing w:before="120" w:after="120"/>
              <w:jc w:val="both"/>
              <w:rPr>
                <w:rFonts w:ascii="Arial" w:hAnsi="Arial" w:cs="Arial"/>
                <w:bCs/>
                <w:sz w:val="22"/>
                <w:szCs w:val="22"/>
              </w:rPr>
            </w:pPr>
            <w:r w:rsidRPr="00D01425">
              <w:rPr>
                <w:rFonts w:ascii="Arial" w:hAnsi="Arial" w:cs="Arial"/>
                <w:bCs/>
                <w:sz w:val="22"/>
                <w:szCs w:val="22"/>
              </w:rPr>
              <w:t>„</w:t>
            </w:r>
            <w:bookmarkStart w:id="1" w:name="_Hlk120265888"/>
            <w:r w:rsidRPr="00D01425">
              <w:rPr>
                <w:rFonts w:ascii="Arial" w:hAnsi="Arial" w:cs="Arial"/>
                <w:bCs/>
                <w:i/>
                <w:iCs/>
                <w:sz w:val="22"/>
                <w:szCs w:val="22"/>
              </w:rPr>
              <w:t>RVVI vyžaduje hodnocení ekonomických a společenských dopadů na ČR, zejména na českou ekonomiku a společnost jako celek</w:t>
            </w:r>
            <w:r w:rsidRPr="00D01425">
              <w:rPr>
                <w:rFonts w:ascii="Arial" w:hAnsi="Arial" w:cs="Arial"/>
                <w:bCs/>
                <w:sz w:val="22"/>
                <w:szCs w:val="22"/>
              </w:rPr>
              <w:t>.</w:t>
            </w:r>
            <w:bookmarkEnd w:id="1"/>
            <w:r w:rsidRPr="00D01425">
              <w:rPr>
                <w:rFonts w:ascii="Arial" w:hAnsi="Arial" w:cs="Arial"/>
                <w:bCs/>
                <w:sz w:val="22"/>
                <w:szCs w:val="22"/>
              </w:rPr>
              <w:t>“</w:t>
            </w:r>
          </w:p>
          <w:p w14:paraId="0A8334C9" w14:textId="6F25060A" w:rsidR="001E468C" w:rsidRDefault="001E468C" w:rsidP="00C53A3B">
            <w:pPr>
              <w:spacing w:before="120" w:after="120"/>
              <w:jc w:val="both"/>
              <w:rPr>
                <w:rFonts w:ascii="Arial" w:hAnsi="Arial" w:cs="Arial"/>
                <w:bCs/>
                <w:sz w:val="22"/>
                <w:szCs w:val="22"/>
              </w:rPr>
            </w:pPr>
          </w:p>
          <w:p w14:paraId="568505BB" w14:textId="4839C142" w:rsidR="00A81A82" w:rsidRDefault="00596752" w:rsidP="00A81A82">
            <w:pPr>
              <w:spacing w:before="240" w:after="120"/>
              <w:jc w:val="both"/>
              <w:rPr>
                <w:rFonts w:ascii="Arial" w:hAnsi="Arial" w:cs="Arial"/>
                <w:bCs/>
                <w:sz w:val="22"/>
                <w:szCs w:val="22"/>
              </w:rPr>
            </w:pPr>
            <w:r>
              <w:rPr>
                <w:rFonts w:ascii="Arial" w:hAnsi="Arial" w:cs="Arial"/>
                <w:bCs/>
                <w:sz w:val="22"/>
                <w:szCs w:val="22"/>
              </w:rPr>
              <w:lastRenderedPageBreak/>
              <w:t xml:space="preserve">MŠMT si dovoluje připomenout, že hodnocení socioekonomických přínosů </w:t>
            </w:r>
            <w:r w:rsidR="00A81A82">
              <w:rPr>
                <w:rFonts w:ascii="Arial" w:hAnsi="Arial" w:cs="Arial"/>
                <w:bCs/>
                <w:sz w:val="22"/>
                <w:szCs w:val="22"/>
              </w:rPr>
              <w:t xml:space="preserve">a dopadů velkých výzkumných infrastruktur </w:t>
            </w:r>
            <w:r w:rsidR="0097719B">
              <w:rPr>
                <w:rFonts w:ascii="Arial" w:hAnsi="Arial" w:cs="Arial"/>
                <w:bCs/>
                <w:sz w:val="22"/>
                <w:szCs w:val="22"/>
              </w:rPr>
              <w:t>bylo</w:t>
            </w:r>
            <w:r>
              <w:rPr>
                <w:rFonts w:ascii="Arial" w:hAnsi="Arial" w:cs="Arial"/>
                <w:bCs/>
                <w:sz w:val="22"/>
                <w:szCs w:val="22"/>
              </w:rPr>
              <w:t xml:space="preserve"> součástí schválené metodiky </w:t>
            </w:r>
            <w:r w:rsidR="00A81A82">
              <w:rPr>
                <w:rFonts w:ascii="Arial" w:hAnsi="Arial" w:cs="Arial"/>
                <w:bCs/>
                <w:sz w:val="22"/>
                <w:szCs w:val="22"/>
              </w:rPr>
              <w:t xml:space="preserve">mezinárodního peer-review hodnocení velkých výzkumných infrastruktur </w:t>
            </w:r>
            <w:r>
              <w:rPr>
                <w:rFonts w:ascii="Arial" w:hAnsi="Arial" w:cs="Arial"/>
                <w:bCs/>
                <w:sz w:val="22"/>
                <w:szCs w:val="22"/>
              </w:rPr>
              <w:t>(část 5 hodnotícího formuláře)</w:t>
            </w:r>
            <w:r w:rsidR="0097719B">
              <w:rPr>
                <w:rFonts w:ascii="Arial" w:hAnsi="Arial" w:cs="Arial"/>
                <w:bCs/>
                <w:sz w:val="22"/>
                <w:szCs w:val="22"/>
              </w:rPr>
              <w:t xml:space="preserve">, která byla takto odsouhlasena i ze strany RVVI. </w:t>
            </w:r>
          </w:p>
          <w:p w14:paraId="7A658EA9" w14:textId="5610902C" w:rsidR="00596752" w:rsidRDefault="0097719B" w:rsidP="00A81A82">
            <w:pPr>
              <w:spacing w:before="120" w:after="120"/>
              <w:jc w:val="both"/>
              <w:rPr>
                <w:rFonts w:ascii="Arial" w:hAnsi="Arial" w:cs="Arial"/>
                <w:bCs/>
                <w:sz w:val="22"/>
                <w:szCs w:val="22"/>
              </w:rPr>
            </w:pPr>
            <w:r>
              <w:rPr>
                <w:rFonts w:ascii="Arial" w:hAnsi="Arial" w:cs="Arial"/>
                <w:bCs/>
                <w:sz w:val="22"/>
                <w:szCs w:val="22"/>
              </w:rPr>
              <w:t xml:space="preserve">MŠMT </w:t>
            </w:r>
            <w:r w:rsidR="00A81A82">
              <w:rPr>
                <w:rFonts w:ascii="Arial" w:hAnsi="Arial" w:cs="Arial"/>
                <w:bCs/>
                <w:sz w:val="22"/>
                <w:szCs w:val="22"/>
              </w:rPr>
              <w:t xml:space="preserve">se rovněž </w:t>
            </w:r>
            <w:r>
              <w:rPr>
                <w:rFonts w:ascii="Arial" w:hAnsi="Arial" w:cs="Arial"/>
                <w:bCs/>
                <w:sz w:val="22"/>
                <w:szCs w:val="22"/>
              </w:rPr>
              <w:t xml:space="preserve">domnívá, že členové hodnotících panelů i externí oponenti </w:t>
            </w:r>
            <w:r w:rsidR="00A81A82">
              <w:rPr>
                <w:rFonts w:ascii="Arial" w:hAnsi="Arial" w:cs="Arial"/>
                <w:bCs/>
                <w:sz w:val="22"/>
                <w:szCs w:val="22"/>
              </w:rPr>
              <w:t>byli</w:t>
            </w:r>
            <w:r>
              <w:rPr>
                <w:rFonts w:ascii="Arial" w:hAnsi="Arial" w:cs="Arial"/>
                <w:bCs/>
                <w:sz w:val="22"/>
                <w:szCs w:val="22"/>
              </w:rPr>
              <w:t xml:space="preserve"> </w:t>
            </w:r>
            <w:r w:rsidR="00A81A82">
              <w:rPr>
                <w:rFonts w:ascii="Arial" w:hAnsi="Arial" w:cs="Arial"/>
                <w:bCs/>
                <w:sz w:val="22"/>
                <w:szCs w:val="22"/>
              </w:rPr>
              <w:t xml:space="preserve">toliko </w:t>
            </w:r>
            <w:r>
              <w:rPr>
                <w:rFonts w:ascii="Arial" w:hAnsi="Arial" w:cs="Arial"/>
                <w:bCs/>
                <w:sz w:val="22"/>
                <w:szCs w:val="22"/>
              </w:rPr>
              <w:t>osobnost</w:t>
            </w:r>
            <w:r w:rsidR="00A81A82">
              <w:rPr>
                <w:rFonts w:ascii="Arial" w:hAnsi="Arial" w:cs="Arial"/>
                <w:bCs/>
                <w:sz w:val="22"/>
                <w:szCs w:val="22"/>
              </w:rPr>
              <w:t>m</w:t>
            </w:r>
            <w:r>
              <w:rPr>
                <w:rFonts w:ascii="Arial" w:hAnsi="Arial" w:cs="Arial"/>
                <w:bCs/>
                <w:sz w:val="22"/>
                <w:szCs w:val="22"/>
              </w:rPr>
              <w:t>i s nezpochybnitelným mezinárodním renomé</w:t>
            </w:r>
            <w:r w:rsidR="00A81A82">
              <w:rPr>
                <w:rFonts w:ascii="Arial" w:hAnsi="Arial" w:cs="Arial"/>
                <w:bCs/>
                <w:sz w:val="22"/>
                <w:szCs w:val="22"/>
              </w:rPr>
              <w:t xml:space="preserve"> a</w:t>
            </w:r>
            <w:r>
              <w:rPr>
                <w:rFonts w:ascii="Arial" w:hAnsi="Arial" w:cs="Arial"/>
                <w:bCs/>
                <w:sz w:val="22"/>
                <w:szCs w:val="22"/>
              </w:rPr>
              <w:t xml:space="preserve"> na základě podrobné dokumentace připravené velkými výzkumnými infrastrukturami k evaluaci </w:t>
            </w:r>
            <w:r w:rsidR="00A81A82">
              <w:rPr>
                <w:rFonts w:ascii="Arial" w:hAnsi="Arial" w:cs="Arial"/>
                <w:bCs/>
                <w:sz w:val="22"/>
                <w:szCs w:val="22"/>
              </w:rPr>
              <w:t xml:space="preserve">byli schopni </w:t>
            </w:r>
            <w:r>
              <w:rPr>
                <w:rFonts w:ascii="Arial" w:hAnsi="Arial" w:cs="Arial"/>
                <w:bCs/>
                <w:sz w:val="22"/>
                <w:szCs w:val="22"/>
              </w:rPr>
              <w:t>posoudit i tuto oblast.</w:t>
            </w:r>
          </w:p>
          <w:p w14:paraId="75FD220D" w14:textId="787DE65E" w:rsidR="00A81A82" w:rsidRDefault="00A81A82" w:rsidP="00C53A3B">
            <w:pPr>
              <w:spacing w:before="120" w:after="120"/>
              <w:jc w:val="both"/>
              <w:rPr>
                <w:rFonts w:ascii="Arial" w:hAnsi="Arial" w:cs="Arial"/>
                <w:bCs/>
                <w:sz w:val="22"/>
                <w:szCs w:val="22"/>
              </w:rPr>
            </w:pPr>
            <w:r w:rsidRPr="00D01425">
              <w:rPr>
                <w:rFonts w:ascii="Arial" w:hAnsi="Arial" w:cs="Arial"/>
                <w:bCs/>
                <w:sz w:val="22"/>
                <w:szCs w:val="22"/>
              </w:rPr>
              <w:t>MŠMT</w:t>
            </w:r>
            <w:r>
              <w:rPr>
                <w:rFonts w:ascii="Arial" w:hAnsi="Arial" w:cs="Arial"/>
                <w:bCs/>
                <w:sz w:val="22"/>
                <w:szCs w:val="22"/>
              </w:rPr>
              <w:t xml:space="preserve"> si dále dovoluje </w:t>
            </w:r>
            <w:r w:rsidR="00DE7A81">
              <w:rPr>
                <w:rFonts w:ascii="Arial" w:hAnsi="Arial" w:cs="Arial"/>
                <w:bCs/>
                <w:sz w:val="22"/>
                <w:szCs w:val="22"/>
              </w:rPr>
              <w:t>také</w:t>
            </w:r>
            <w:r>
              <w:rPr>
                <w:rFonts w:ascii="Arial" w:hAnsi="Arial" w:cs="Arial"/>
                <w:bCs/>
                <w:sz w:val="22"/>
                <w:szCs w:val="22"/>
              </w:rPr>
              <w:t xml:space="preserve"> upozornit</w:t>
            </w:r>
            <w:r w:rsidRPr="00D01425">
              <w:rPr>
                <w:rFonts w:ascii="Arial" w:hAnsi="Arial" w:cs="Arial"/>
                <w:bCs/>
                <w:sz w:val="22"/>
                <w:szCs w:val="22"/>
              </w:rPr>
              <w:t>, že RVVI</w:t>
            </w:r>
            <w:r>
              <w:rPr>
                <w:rFonts w:ascii="Arial" w:hAnsi="Arial" w:cs="Arial"/>
                <w:bCs/>
                <w:sz w:val="22"/>
                <w:szCs w:val="22"/>
              </w:rPr>
              <w:t xml:space="preserve"> </w:t>
            </w:r>
            <w:r w:rsidRPr="00D01425">
              <w:rPr>
                <w:rFonts w:ascii="Arial" w:hAnsi="Arial" w:cs="Arial"/>
                <w:bCs/>
                <w:sz w:val="22"/>
                <w:szCs w:val="22"/>
              </w:rPr>
              <w:t>není „</w:t>
            </w:r>
            <w:r w:rsidRPr="00D01425">
              <w:rPr>
                <w:rFonts w:ascii="Arial" w:hAnsi="Arial" w:cs="Arial"/>
                <w:bCs/>
                <w:i/>
                <w:iCs/>
                <w:sz w:val="22"/>
                <w:szCs w:val="22"/>
              </w:rPr>
              <w:t>zodpovědná za financování VVI ze státního rozpočtu</w:t>
            </w:r>
            <w:r w:rsidRPr="00D01425">
              <w:rPr>
                <w:rFonts w:ascii="Arial" w:hAnsi="Arial" w:cs="Arial"/>
                <w:bCs/>
                <w:sz w:val="22"/>
                <w:szCs w:val="22"/>
              </w:rPr>
              <w:t xml:space="preserve">“. </w:t>
            </w:r>
            <w:r>
              <w:rPr>
                <w:rFonts w:ascii="Arial" w:hAnsi="Arial" w:cs="Arial"/>
                <w:bCs/>
                <w:sz w:val="22"/>
                <w:szCs w:val="22"/>
              </w:rPr>
              <w:t>Daná agenda spadá do</w:t>
            </w:r>
            <w:r w:rsidRPr="00D01425">
              <w:rPr>
                <w:rFonts w:ascii="Arial" w:hAnsi="Arial" w:cs="Arial"/>
                <w:bCs/>
                <w:sz w:val="22"/>
                <w:szCs w:val="22"/>
              </w:rPr>
              <w:t xml:space="preserve"> gesc</w:t>
            </w:r>
            <w:r>
              <w:rPr>
                <w:rFonts w:ascii="Arial" w:hAnsi="Arial" w:cs="Arial"/>
                <w:bCs/>
                <w:sz w:val="22"/>
                <w:szCs w:val="22"/>
              </w:rPr>
              <w:t>e</w:t>
            </w:r>
            <w:r w:rsidRPr="00D01425">
              <w:rPr>
                <w:rFonts w:ascii="Arial" w:hAnsi="Arial" w:cs="Arial"/>
                <w:bCs/>
                <w:sz w:val="22"/>
                <w:szCs w:val="22"/>
              </w:rPr>
              <w:t xml:space="preserve"> MŠMT, jako poskytovatele, a vlády ČR, jako</w:t>
            </w:r>
            <w:r>
              <w:rPr>
                <w:rFonts w:ascii="Arial" w:hAnsi="Arial" w:cs="Arial"/>
                <w:bCs/>
                <w:sz w:val="22"/>
                <w:szCs w:val="22"/>
              </w:rPr>
              <w:t xml:space="preserve"> </w:t>
            </w:r>
            <w:r w:rsidRPr="00D01425">
              <w:rPr>
                <w:rFonts w:ascii="Arial" w:hAnsi="Arial" w:cs="Arial"/>
                <w:bCs/>
                <w:sz w:val="22"/>
                <w:szCs w:val="22"/>
              </w:rPr>
              <w:t>schvalovatele návrhů projektů. RVVI</w:t>
            </w:r>
            <w:r>
              <w:rPr>
                <w:rFonts w:ascii="Arial" w:hAnsi="Arial" w:cs="Arial"/>
                <w:bCs/>
                <w:sz w:val="22"/>
                <w:szCs w:val="22"/>
              </w:rPr>
              <w:t xml:space="preserve">, jako poradní orgán vlády ČR, </w:t>
            </w:r>
            <w:r w:rsidRPr="00D01425">
              <w:rPr>
                <w:rFonts w:ascii="Arial" w:hAnsi="Arial" w:cs="Arial"/>
                <w:bCs/>
                <w:sz w:val="22"/>
                <w:szCs w:val="22"/>
              </w:rPr>
              <w:t xml:space="preserve">je </w:t>
            </w:r>
            <w:r>
              <w:rPr>
                <w:rFonts w:ascii="Arial" w:hAnsi="Arial" w:cs="Arial"/>
                <w:bCs/>
                <w:sz w:val="22"/>
                <w:szCs w:val="22"/>
              </w:rPr>
              <w:t>z</w:t>
            </w:r>
            <w:r w:rsidRPr="00D01425">
              <w:rPr>
                <w:rFonts w:ascii="Arial" w:hAnsi="Arial" w:cs="Arial"/>
                <w:bCs/>
                <w:sz w:val="22"/>
                <w:szCs w:val="22"/>
              </w:rPr>
              <w:t xml:space="preserve">odpovědná za </w:t>
            </w:r>
            <w:r>
              <w:rPr>
                <w:rFonts w:ascii="Arial" w:hAnsi="Arial" w:cs="Arial"/>
                <w:bCs/>
                <w:sz w:val="22"/>
                <w:szCs w:val="22"/>
              </w:rPr>
              <w:t>předložení</w:t>
            </w:r>
            <w:r w:rsidRPr="00D01425">
              <w:rPr>
                <w:rFonts w:ascii="Arial" w:hAnsi="Arial" w:cs="Arial"/>
                <w:bCs/>
                <w:sz w:val="22"/>
                <w:szCs w:val="22"/>
              </w:rPr>
              <w:t xml:space="preserve"> návrhu výdajů státního rozpočtu ČR na VaVaI</w:t>
            </w:r>
            <w:r>
              <w:rPr>
                <w:rFonts w:ascii="Arial" w:hAnsi="Arial" w:cs="Arial"/>
                <w:bCs/>
                <w:sz w:val="22"/>
                <w:szCs w:val="22"/>
              </w:rPr>
              <w:t xml:space="preserve"> </w:t>
            </w:r>
            <w:r w:rsidR="00DE7A81">
              <w:rPr>
                <w:rFonts w:ascii="Arial" w:hAnsi="Arial" w:cs="Arial"/>
                <w:bCs/>
                <w:sz w:val="22"/>
                <w:szCs w:val="22"/>
              </w:rPr>
              <w:t>pro</w:t>
            </w:r>
            <w:r w:rsidRPr="00D01425">
              <w:rPr>
                <w:rFonts w:ascii="Arial" w:hAnsi="Arial" w:cs="Arial"/>
                <w:bCs/>
                <w:sz w:val="22"/>
                <w:szCs w:val="22"/>
              </w:rPr>
              <w:t xml:space="preserve"> schůzi vlády ČR</w:t>
            </w:r>
            <w:r>
              <w:rPr>
                <w:rFonts w:ascii="Arial" w:hAnsi="Arial" w:cs="Arial"/>
                <w:bCs/>
                <w:sz w:val="22"/>
                <w:szCs w:val="22"/>
              </w:rPr>
              <w:t>.</w:t>
            </w:r>
          </w:p>
          <w:p w14:paraId="08F2F760" w14:textId="5EE15ED1" w:rsidR="0078769D" w:rsidRDefault="0078769D" w:rsidP="00C53A3B">
            <w:pPr>
              <w:spacing w:before="120" w:after="120"/>
              <w:jc w:val="both"/>
              <w:rPr>
                <w:rFonts w:ascii="Arial" w:hAnsi="Arial" w:cs="Arial"/>
                <w:bCs/>
                <w:sz w:val="22"/>
                <w:szCs w:val="22"/>
              </w:rPr>
            </w:pPr>
            <w:r>
              <w:rPr>
                <w:rFonts w:ascii="Arial" w:hAnsi="Arial" w:cs="Arial"/>
                <w:bCs/>
                <w:sz w:val="22"/>
                <w:szCs w:val="22"/>
              </w:rPr>
              <w:t xml:space="preserve">MŠMT </w:t>
            </w:r>
            <w:r w:rsidR="00A81A82">
              <w:rPr>
                <w:rFonts w:ascii="Arial" w:hAnsi="Arial" w:cs="Arial"/>
                <w:bCs/>
                <w:sz w:val="22"/>
                <w:szCs w:val="22"/>
              </w:rPr>
              <w:t xml:space="preserve">si </w:t>
            </w:r>
            <w:r w:rsidR="00DE7A81">
              <w:rPr>
                <w:rFonts w:ascii="Arial" w:hAnsi="Arial" w:cs="Arial"/>
                <w:bCs/>
                <w:sz w:val="22"/>
                <w:szCs w:val="22"/>
              </w:rPr>
              <w:t xml:space="preserve">mj. </w:t>
            </w:r>
            <w:r>
              <w:rPr>
                <w:rFonts w:ascii="Arial" w:hAnsi="Arial" w:cs="Arial"/>
                <w:bCs/>
                <w:sz w:val="22"/>
                <w:szCs w:val="22"/>
              </w:rPr>
              <w:t xml:space="preserve">dovoluje </w:t>
            </w:r>
            <w:r w:rsidR="00A81A82">
              <w:rPr>
                <w:rFonts w:ascii="Arial" w:hAnsi="Arial" w:cs="Arial"/>
                <w:bCs/>
                <w:sz w:val="22"/>
                <w:szCs w:val="22"/>
              </w:rPr>
              <w:t>připomenout</w:t>
            </w:r>
            <w:r>
              <w:rPr>
                <w:rFonts w:ascii="Arial" w:hAnsi="Arial" w:cs="Arial"/>
                <w:bCs/>
                <w:sz w:val="22"/>
                <w:szCs w:val="22"/>
              </w:rPr>
              <w:t xml:space="preserve"> dopis </w:t>
            </w:r>
            <w:r w:rsidR="00A81A82">
              <w:rPr>
                <w:rFonts w:ascii="Arial" w:hAnsi="Arial" w:cs="Arial"/>
                <w:bCs/>
                <w:sz w:val="22"/>
                <w:szCs w:val="22"/>
              </w:rPr>
              <w:t>m</w:t>
            </w:r>
            <w:r>
              <w:rPr>
                <w:rFonts w:ascii="Arial" w:hAnsi="Arial" w:cs="Arial"/>
                <w:bCs/>
                <w:sz w:val="22"/>
                <w:szCs w:val="22"/>
              </w:rPr>
              <w:t>inistra školství, mládeže a</w:t>
            </w:r>
            <w:r w:rsidR="00A81A82">
              <w:rPr>
                <w:rFonts w:ascii="Arial" w:hAnsi="Arial" w:cs="Arial"/>
                <w:bCs/>
                <w:sz w:val="22"/>
                <w:szCs w:val="22"/>
              </w:rPr>
              <w:t> </w:t>
            </w:r>
            <w:r>
              <w:rPr>
                <w:rFonts w:ascii="Arial" w:hAnsi="Arial" w:cs="Arial"/>
                <w:bCs/>
                <w:sz w:val="22"/>
                <w:szCs w:val="22"/>
              </w:rPr>
              <w:t xml:space="preserve">tělovýchovy </w:t>
            </w:r>
            <w:r w:rsidRPr="0078769D">
              <w:rPr>
                <w:rFonts w:ascii="Arial" w:hAnsi="Arial" w:cs="Arial"/>
                <w:bCs/>
                <w:sz w:val="22"/>
                <w:szCs w:val="22"/>
              </w:rPr>
              <w:t>ze dne 13. září 2022, č. j. MSMT-24702/2022-1</w:t>
            </w:r>
            <w:r w:rsidR="00A81A82">
              <w:rPr>
                <w:rFonts w:ascii="Arial" w:hAnsi="Arial" w:cs="Arial"/>
                <w:bCs/>
                <w:sz w:val="22"/>
                <w:szCs w:val="22"/>
              </w:rPr>
              <w:t>, jímž</w:t>
            </w:r>
            <w:r>
              <w:rPr>
                <w:rFonts w:ascii="Arial" w:hAnsi="Arial" w:cs="Arial"/>
                <w:bCs/>
                <w:sz w:val="22"/>
                <w:szCs w:val="22"/>
              </w:rPr>
              <w:t xml:space="preserve"> reag</w:t>
            </w:r>
            <w:r w:rsidR="00A81A82">
              <w:rPr>
                <w:rFonts w:ascii="Arial" w:hAnsi="Arial" w:cs="Arial"/>
                <w:bCs/>
                <w:sz w:val="22"/>
                <w:szCs w:val="22"/>
              </w:rPr>
              <w:t>oval</w:t>
            </w:r>
            <w:r>
              <w:rPr>
                <w:rFonts w:ascii="Arial" w:hAnsi="Arial" w:cs="Arial"/>
                <w:bCs/>
                <w:sz w:val="22"/>
                <w:szCs w:val="22"/>
              </w:rPr>
              <w:t xml:space="preserve"> </w:t>
            </w:r>
            <w:r w:rsidRPr="0078769D">
              <w:rPr>
                <w:rFonts w:ascii="Arial" w:hAnsi="Arial" w:cs="Arial"/>
                <w:bCs/>
                <w:sz w:val="22"/>
                <w:szCs w:val="22"/>
              </w:rPr>
              <w:t xml:space="preserve">na usnesení A5 z 380. zasedání RVVI, </w:t>
            </w:r>
            <w:r w:rsidR="00A81A82">
              <w:rPr>
                <w:rFonts w:ascii="Arial" w:hAnsi="Arial" w:cs="Arial"/>
                <w:bCs/>
                <w:sz w:val="22"/>
                <w:szCs w:val="22"/>
              </w:rPr>
              <w:t>jež</w:t>
            </w:r>
            <w:r w:rsidRPr="0078769D">
              <w:rPr>
                <w:rFonts w:ascii="Arial" w:hAnsi="Arial" w:cs="Arial"/>
                <w:bCs/>
                <w:sz w:val="22"/>
                <w:szCs w:val="22"/>
              </w:rPr>
              <w:t xml:space="preserve"> se uskutečnilo dne 24. června 2022, o principech a o časovém plánu budoucích cyklů hodnocení velkých výzkumných infrastruktur</w:t>
            </w:r>
            <w:r w:rsidR="00A81A82">
              <w:rPr>
                <w:rFonts w:ascii="Arial" w:hAnsi="Arial" w:cs="Arial"/>
                <w:bCs/>
                <w:sz w:val="22"/>
                <w:szCs w:val="22"/>
              </w:rPr>
              <w:t>. V něm se</w:t>
            </w:r>
            <w:r>
              <w:rPr>
                <w:rFonts w:ascii="Arial" w:hAnsi="Arial" w:cs="Arial"/>
                <w:bCs/>
                <w:sz w:val="22"/>
                <w:szCs w:val="22"/>
              </w:rPr>
              <w:t xml:space="preserve"> uvádí:</w:t>
            </w:r>
          </w:p>
          <w:p w14:paraId="4A6F7858" w14:textId="77777777" w:rsidR="0078769D" w:rsidRPr="0078769D" w:rsidRDefault="0078769D" w:rsidP="0078769D">
            <w:pPr>
              <w:spacing w:before="120" w:after="120"/>
              <w:jc w:val="both"/>
              <w:rPr>
                <w:rFonts w:ascii="Arial" w:hAnsi="Arial" w:cs="Arial"/>
                <w:bCs/>
                <w:i/>
                <w:iCs/>
                <w:sz w:val="22"/>
                <w:szCs w:val="22"/>
              </w:rPr>
            </w:pPr>
            <w:r w:rsidRPr="0078769D">
              <w:rPr>
                <w:rFonts w:ascii="Arial" w:hAnsi="Arial" w:cs="Arial"/>
                <w:bCs/>
                <w:i/>
                <w:iCs/>
                <w:sz w:val="22"/>
                <w:szCs w:val="22"/>
              </w:rPr>
              <w:t>MŠMT, s ohledem na potřebu dostatečné retrospektivní báze informací a dat, předpokládá, že cyklus hodnocení velkých výzkumných infrastruktur bude pětiletý. Tím se naplní principy 3E, SMART cíle, paralely s tzv. Metodikou 2017+, i principy výzkumné práce a mise velkých výzkumných infrastruktur.</w:t>
            </w:r>
          </w:p>
          <w:p w14:paraId="16BDEC3E" w14:textId="257D263C" w:rsidR="0078769D" w:rsidRPr="0078769D" w:rsidRDefault="0078769D" w:rsidP="0078769D">
            <w:pPr>
              <w:spacing w:before="120" w:after="120"/>
              <w:jc w:val="both"/>
              <w:rPr>
                <w:rFonts w:ascii="Arial" w:hAnsi="Arial" w:cs="Arial"/>
                <w:bCs/>
                <w:i/>
                <w:iCs/>
                <w:sz w:val="22"/>
                <w:szCs w:val="22"/>
              </w:rPr>
            </w:pPr>
            <w:r w:rsidRPr="0078769D">
              <w:rPr>
                <w:rFonts w:ascii="Arial" w:hAnsi="Arial" w:cs="Arial"/>
                <w:bCs/>
                <w:i/>
                <w:iCs/>
                <w:sz w:val="22"/>
                <w:szCs w:val="22"/>
              </w:rPr>
              <w:t>MŠMT bude při budoucích aktualizacích metodického rámce mezinárodního hodnocení velkých výzkumných infrastruktur i</w:t>
            </w:r>
            <w:r w:rsidR="00A81A82">
              <w:rPr>
                <w:rFonts w:ascii="Arial" w:hAnsi="Arial" w:cs="Arial"/>
                <w:bCs/>
                <w:i/>
                <w:iCs/>
                <w:sz w:val="22"/>
                <w:szCs w:val="22"/>
              </w:rPr>
              <w:t> </w:t>
            </w:r>
            <w:r w:rsidRPr="0078769D">
              <w:rPr>
                <w:rFonts w:ascii="Arial" w:hAnsi="Arial" w:cs="Arial"/>
                <w:bCs/>
                <w:i/>
                <w:iCs/>
                <w:sz w:val="22"/>
                <w:szCs w:val="22"/>
              </w:rPr>
              <w:t>nadále pokračovat v přebírání mezinárodní dobré praxe projednané a odsouhlasené na Evropském strategickém fóru pro výzkumné infrastruktury (ESFRI).</w:t>
            </w:r>
          </w:p>
          <w:p w14:paraId="5FD5989B" w14:textId="77777777" w:rsidR="0078769D" w:rsidRPr="0078769D" w:rsidRDefault="0078769D" w:rsidP="00A81A82">
            <w:pPr>
              <w:spacing w:before="240" w:after="120"/>
              <w:jc w:val="both"/>
              <w:rPr>
                <w:rFonts w:ascii="Arial" w:hAnsi="Arial" w:cs="Arial"/>
                <w:bCs/>
                <w:i/>
                <w:iCs/>
                <w:sz w:val="22"/>
                <w:szCs w:val="22"/>
              </w:rPr>
            </w:pPr>
            <w:r w:rsidRPr="0078769D">
              <w:rPr>
                <w:rFonts w:ascii="Arial" w:hAnsi="Arial" w:cs="Arial"/>
                <w:bCs/>
                <w:i/>
                <w:iCs/>
                <w:sz w:val="22"/>
                <w:szCs w:val="22"/>
              </w:rPr>
              <w:t>MŠMT se na základě výstupů projektu sdílených činností STRATIN+ do budoucna zaměří na monitoring a vyhodnocování socioekonomických přínosů a dopadů velkých výzkumných infrastruktur, jako jednoho z dílčích doprovodných vstupů do mezinárodního hodnocení.</w:t>
            </w:r>
          </w:p>
          <w:p w14:paraId="2B51311F" w14:textId="0BF65D9F" w:rsidR="0078769D" w:rsidRPr="0078769D" w:rsidRDefault="0078769D" w:rsidP="0078769D">
            <w:pPr>
              <w:spacing w:before="120" w:after="120"/>
              <w:jc w:val="both"/>
              <w:rPr>
                <w:rFonts w:ascii="Arial" w:hAnsi="Arial" w:cs="Arial"/>
                <w:bCs/>
                <w:i/>
                <w:iCs/>
                <w:sz w:val="22"/>
                <w:szCs w:val="22"/>
              </w:rPr>
            </w:pPr>
            <w:r w:rsidRPr="0078769D">
              <w:rPr>
                <w:rFonts w:ascii="Arial" w:hAnsi="Arial" w:cs="Arial"/>
                <w:bCs/>
                <w:i/>
                <w:iCs/>
                <w:sz w:val="22"/>
                <w:szCs w:val="22"/>
              </w:rPr>
              <w:t>MŠMT do budoucna předpokládá současně i pokročilé vyhodnocování výsledků VaVaI dosažených velkými výzkumnými infrastrukturami, a to zejména uživateli v režimu otevřeného přístupu, na principu sběru dat z Informačního systému VaVaI i</w:t>
            </w:r>
            <w:r w:rsidR="00DE7A81">
              <w:rPr>
                <w:rFonts w:ascii="Arial" w:hAnsi="Arial" w:cs="Arial"/>
                <w:bCs/>
                <w:i/>
                <w:iCs/>
                <w:sz w:val="22"/>
                <w:szCs w:val="22"/>
              </w:rPr>
              <w:t> </w:t>
            </w:r>
            <w:r w:rsidRPr="0078769D">
              <w:rPr>
                <w:rFonts w:ascii="Arial" w:hAnsi="Arial" w:cs="Arial"/>
                <w:bCs/>
                <w:i/>
                <w:iCs/>
                <w:sz w:val="22"/>
                <w:szCs w:val="22"/>
              </w:rPr>
              <w:t>doprovodných upřesňujících informací ze strany samotných velkých výzkumných infrastruktur.</w:t>
            </w:r>
          </w:p>
          <w:p w14:paraId="053D8C87" w14:textId="0F200134" w:rsidR="0041708F" w:rsidRPr="00A81A82" w:rsidRDefault="0078769D" w:rsidP="00412EEC">
            <w:pPr>
              <w:spacing w:before="120" w:after="120"/>
              <w:jc w:val="both"/>
              <w:rPr>
                <w:rFonts w:ascii="Arial" w:hAnsi="Arial" w:cs="Arial"/>
                <w:bCs/>
                <w:i/>
                <w:iCs/>
                <w:sz w:val="22"/>
                <w:szCs w:val="22"/>
              </w:rPr>
            </w:pPr>
            <w:r w:rsidRPr="0078769D">
              <w:rPr>
                <w:rFonts w:ascii="Arial" w:hAnsi="Arial" w:cs="Arial"/>
                <w:bCs/>
                <w:i/>
                <w:iCs/>
                <w:sz w:val="22"/>
                <w:szCs w:val="22"/>
              </w:rPr>
              <w:t>MŠMT, jako zákonný gestor koncepce velkých výzkumných infrastruktur, jejich financování a mezinárodní spolupráce, bude projednávat aktualizaci metodického rámce mezinárodního hodnocení velkých výzkumných infrastruktur na fóru Rady pro velké výzkumné infrastruktury. O výsledcích prací bude RVVI informována, nehledě na to, že má v Radě pro velké výzkumné infrastruktury nominovány své zástupce, a to v pozici stálých hostů.</w:t>
            </w:r>
          </w:p>
        </w:tc>
      </w:tr>
      <w:tr w:rsidR="0041708F" w:rsidRPr="00D01425" w14:paraId="5A6C79CA" w14:textId="77777777" w:rsidTr="00A81A82">
        <w:trPr>
          <w:trHeight w:val="340"/>
        </w:trPr>
        <w:tc>
          <w:tcPr>
            <w:tcW w:w="1934" w:type="dxa"/>
            <w:vMerge/>
            <w:shd w:val="clear" w:color="auto" w:fill="auto"/>
          </w:tcPr>
          <w:p w14:paraId="5BC97A19"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285525CB" w14:textId="70D3623F" w:rsidR="0041708F" w:rsidRPr="00D01425" w:rsidRDefault="0041708F" w:rsidP="00D01425">
            <w:pPr>
              <w:autoSpaceDE w:val="0"/>
              <w:autoSpaceDN w:val="0"/>
              <w:adjustRightInd w:val="0"/>
              <w:spacing w:before="120" w:after="120"/>
              <w:jc w:val="both"/>
              <w:rPr>
                <w:rFonts w:ascii="Arial" w:hAnsi="Arial" w:cs="Arial"/>
                <w:b/>
                <w:bCs/>
                <w:sz w:val="22"/>
                <w:szCs w:val="22"/>
              </w:rPr>
            </w:pPr>
            <w:r w:rsidRPr="00D01425">
              <w:rPr>
                <w:rFonts w:ascii="Arial" w:hAnsi="Arial" w:cs="Arial"/>
                <w:b/>
                <w:bCs/>
                <w:sz w:val="22"/>
                <w:szCs w:val="22"/>
              </w:rPr>
              <w:t>Zásadní připomínka</w:t>
            </w:r>
          </w:p>
          <w:p w14:paraId="5C21A4EF" w14:textId="579C7584" w:rsidR="0041708F" w:rsidRPr="00D01425" w:rsidRDefault="0041708F" w:rsidP="00D01425">
            <w:pPr>
              <w:autoSpaceDE w:val="0"/>
              <w:autoSpaceDN w:val="0"/>
              <w:adjustRightInd w:val="0"/>
              <w:spacing w:after="120"/>
              <w:jc w:val="both"/>
              <w:rPr>
                <w:rFonts w:ascii="Arial" w:hAnsi="Arial" w:cs="Arial"/>
                <w:sz w:val="22"/>
                <w:szCs w:val="22"/>
              </w:rPr>
            </w:pPr>
            <w:r w:rsidRPr="00D01425">
              <w:rPr>
                <w:rFonts w:ascii="Arial" w:hAnsi="Arial" w:cs="Arial"/>
                <w:sz w:val="22"/>
                <w:szCs w:val="22"/>
              </w:rPr>
              <w:t>Rada nepovažuje za správný navrhovaný postup, kdy rozpočet určený k financování VVI, je stanoven jako procento z požadované částky bez detailního rozboru ekonomické efektivnosti jednotlivých VVI a s uvažováním individuálních možností jejich dalšího kofinancování. VVI mají různorodý charakter, který ovlivňuje možnosti jejich financování z dalších zdrojů. K individuálnějšímu rozpočtovému posouzení jednotlivých VVI však nedošlo.</w:t>
            </w:r>
          </w:p>
          <w:p w14:paraId="5B5DFBA1" w14:textId="11C154C6" w:rsidR="0041708F" w:rsidRPr="00D01425" w:rsidRDefault="0041708F" w:rsidP="00D01425">
            <w:pPr>
              <w:spacing w:before="120" w:after="120"/>
              <w:jc w:val="both"/>
              <w:rPr>
                <w:rFonts w:ascii="Arial" w:hAnsi="Arial" w:cs="Arial"/>
                <w:sz w:val="22"/>
                <w:szCs w:val="22"/>
              </w:rPr>
            </w:pPr>
            <w:r w:rsidRPr="00D01425">
              <w:rPr>
                <w:rFonts w:ascii="Arial" w:hAnsi="Arial" w:cs="Arial"/>
                <w:bCs/>
                <w:sz w:val="22"/>
                <w:szCs w:val="22"/>
              </w:rPr>
              <w:t>Návazně na připomínky 1 a 2 Rada žádá MŠMT doplnit do unesení vlády následující úkol: Vláda ukládá MŠMT předložit Radě v termínu do 15. 2. 2023 rozšířenou metodiku hodnocení VVI o socioekonomické dopady, nákladovou efektivitu a současně při zpracování podkladů pro hodnocení využívat nově dostupné údaje z IS VaVaI umožňující konzistentním způsobem monitorovat využití principu OPEN ACCESS.</w:t>
            </w:r>
          </w:p>
        </w:tc>
        <w:tc>
          <w:tcPr>
            <w:tcW w:w="6708" w:type="dxa"/>
            <w:shd w:val="clear" w:color="auto" w:fill="auto"/>
          </w:tcPr>
          <w:p w14:paraId="033AD513" w14:textId="6D188746" w:rsidR="0041708F" w:rsidRPr="00D01425" w:rsidRDefault="003D3B62" w:rsidP="00C53A3B">
            <w:pPr>
              <w:spacing w:before="120" w:after="120"/>
              <w:jc w:val="both"/>
              <w:rPr>
                <w:rFonts w:ascii="Arial" w:hAnsi="Arial" w:cs="Arial"/>
                <w:b/>
                <w:sz w:val="22"/>
                <w:szCs w:val="22"/>
              </w:rPr>
            </w:pPr>
            <w:r>
              <w:rPr>
                <w:rFonts w:ascii="Arial" w:hAnsi="Arial" w:cs="Arial"/>
                <w:b/>
                <w:sz w:val="22"/>
                <w:szCs w:val="22"/>
              </w:rPr>
              <w:t>Akceptováno částečně</w:t>
            </w:r>
          </w:p>
          <w:p w14:paraId="27663653" w14:textId="5669E826" w:rsidR="0041708F" w:rsidRDefault="009D11A2" w:rsidP="00471C64">
            <w:pPr>
              <w:spacing w:before="120" w:after="120"/>
              <w:jc w:val="both"/>
              <w:rPr>
                <w:rFonts w:ascii="Arial" w:hAnsi="Arial" w:cs="Arial"/>
                <w:bCs/>
                <w:sz w:val="22"/>
                <w:szCs w:val="22"/>
              </w:rPr>
            </w:pPr>
            <w:r>
              <w:rPr>
                <w:rFonts w:ascii="Arial" w:hAnsi="Arial" w:cs="Arial"/>
                <w:bCs/>
                <w:sz w:val="22"/>
                <w:szCs w:val="22"/>
              </w:rPr>
              <w:t xml:space="preserve">MŠMT </w:t>
            </w:r>
            <w:r w:rsidR="00412EEC">
              <w:rPr>
                <w:rFonts w:ascii="Arial" w:hAnsi="Arial" w:cs="Arial"/>
                <w:bCs/>
                <w:sz w:val="22"/>
                <w:szCs w:val="22"/>
              </w:rPr>
              <w:t xml:space="preserve">uvádí, </w:t>
            </w:r>
            <w:r>
              <w:rPr>
                <w:rFonts w:ascii="Arial" w:hAnsi="Arial" w:cs="Arial"/>
                <w:bCs/>
                <w:sz w:val="22"/>
                <w:szCs w:val="22"/>
              </w:rPr>
              <w:t>že v</w:t>
            </w:r>
            <w:r w:rsidR="007710F6">
              <w:rPr>
                <w:rFonts w:ascii="Arial" w:hAnsi="Arial" w:cs="Arial"/>
                <w:bCs/>
                <w:sz w:val="22"/>
                <w:szCs w:val="22"/>
              </w:rPr>
              <w:t xml:space="preserve">šechny </w:t>
            </w:r>
            <w:r w:rsidR="00412EEC">
              <w:rPr>
                <w:rFonts w:ascii="Arial" w:hAnsi="Arial" w:cs="Arial"/>
                <w:bCs/>
                <w:sz w:val="22"/>
                <w:szCs w:val="22"/>
              </w:rPr>
              <w:t xml:space="preserve">aktuálně </w:t>
            </w:r>
            <w:r w:rsidR="007710F6">
              <w:rPr>
                <w:rFonts w:ascii="Arial" w:hAnsi="Arial" w:cs="Arial"/>
                <w:bCs/>
                <w:sz w:val="22"/>
                <w:szCs w:val="22"/>
              </w:rPr>
              <w:t>financovan</w:t>
            </w:r>
            <w:r w:rsidR="00412EEC">
              <w:rPr>
                <w:rFonts w:ascii="Arial" w:hAnsi="Arial" w:cs="Arial"/>
                <w:bCs/>
                <w:sz w:val="22"/>
                <w:szCs w:val="22"/>
              </w:rPr>
              <w:t>é</w:t>
            </w:r>
            <w:r w:rsidR="007710F6">
              <w:rPr>
                <w:rFonts w:ascii="Arial" w:hAnsi="Arial" w:cs="Arial"/>
                <w:bCs/>
                <w:sz w:val="22"/>
                <w:szCs w:val="22"/>
              </w:rPr>
              <w:t xml:space="preserve"> velk</w:t>
            </w:r>
            <w:r w:rsidR="00412EEC">
              <w:rPr>
                <w:rFonts w:ascii="Arial" w:hAnsi="Arial" w:cs="Arial"/>
                <w:bCs/>
                <w:sz w:val="22"/>
                <w:szCs w:val="22"/>
              </w:rPr>
              <w:t>é</w:t>
            </w:r>
            <w:r w:rsidR="007710F6">
              <w:rPr>
                <w:rFonts w:ascii="Arial" w:hAnsi="Arial" w:cs="Arial"/>
                <w:bCs/>
                <w:sz w:val="22"/>
                <w:szCs w:val="22"/>
              </w:rPr>
              <w:t xml:space="preserve"> výzkumn</w:t>
            </w:r>
            <w:r w:rsidR="00412EEC">
              <w:rPr>
                <w:rFonts w:ascii="Arial" w:hAnsi="Arial" w:cs="Arial"/>
                <w:bCs/>
                <w:sz w:val="22"/>
                <w:szCs w:val="22"/>
              </w:rPr>
              <w:t>é</w:t>
            </w:r>
            <w:r w:rsidR="007710F6">
              <w:rPr>
                <w:rFonts w:ascii="Arial" w:hAnsi="Arial" w:cs="Arial"/>
                <w:bCs/>
                <w:sz w:val="22"/>
                <w:szCs w:val="22"/>
              </w:rPr>
              <w:t xml:space="preserve"> infrastruktur</w:t>
            </w:r>
            <w:r w:rsidR="00412EEC">
              <w:rPr>
                <w:rFonts w:ascii="Arial" w:hAnsi="Arial" w:cs="Arial"/>
                <w:bCs/>
                <w:sz w:val="22"/>
                <w:szCs w:val="22"/>
              </w:rPr>
              <w:t>y</w:t>
            </w:r>
            <w:r w:rsidR="008C4B1D">
              <w:rPr>
                <w:rFonts w:ascii="Arial" w:hAnsi="Arial" w:cs="Arial"/>
                <w:bCs/>
                <w:sz w:val="22"/>
                <w:szCs w:val="22"/>
              </w:rPr>
              <w:t>, jakož i velké výzkumné infrastruktury předkládané ke schválení vládou ČR</w:t>
            </w:r>
            <w:r>
              <w:rPr>
                <w:rFonts w:ascii="Arial" w:hAnsi="Arial" w:cs="Arial"/>
                <w:bCs/>
                <w:sz w:val="22"/>
                <w:szCs w:val="22"/>
              </w:rPr>
              <w:t>,</w:t>
            </w:r>
            <w:r w:rsidR="007710F6">
              <w:rPr>
                <w:rFonts w:ascii="Arial" w:hAnsi="Arial" w:cs="Arial"/>
                <w:bCs/>
                <w:sz w:val="22"/>
                <w:szCs w:val="22"/>
              </w:rPr>
              <w:t xml:space="preserve"> jsou </w:t>
            </w:r>
            <w:r>
              <w:rPr>
                <w:rFonts w:ascii="Arial" w:hAnsi="Arial" w:cs="Arial"/>
                <w:bCs/>
                <w:sz w:val="22"/>
                <w:szCs w:val="22"/>
              </w:rPr>
              <w:t xml:space="preserve">plně </w:t>
            </w:r>
            <w:r w:rsidR="007710F6">
              <w:rPr>
                <w:rFonts w:ascii="Arial" w:hAnsi="Arial" w:cs="Arial"/>
                <w:bCs/>
                <w:sz w:val="22"/>
                <w:szCs w:val="22"/>
              </w:rPr>
              <w:t xml:space="preserve">v souladu s doménami inteligentní specializace </w:t>
            </w:r>
            <w:r w:rsidR="008C4B1D">
              <w:rPr>
                <w:rFonts w:ascii="Arial" w:hAnsi="Arial" w:cs="Arial"/>
                <w:bCs/>
                <w:sz w:val="22"/>
                <w:szCs w:val="22"/>
              </w:rPr>
              <w:t>urč</w:t>
            </w:r>
            <w:r w:rsidR="007710F6">
              <w:rPr>
                <w:rFonts w:ascii="Arial" w:hAnsi="Arial" w:cs="Arial"/>
                <w:bCs/>
                <w:sz w:val="22"/>
                <w:szCs w:val="22"/>
              </w:rPr>
              <w:t xml:space="preserve">enými Národní výzkumnou a inovační strategií pro inteligentní specializaci ČR. </w:t>
            </w:r>
            <w:r w:rsidR="00975CB2">
              <w:rPr>
                <w:rFonts w:ascii="Arial" w:hAnsi="Arial" w:cs="Arial"/>
                <w:bCs/>
                <w:sz w:val="22"/>
                <w:szCs w:val="22"/>
              </w:rPr>
              <w:t>MŠMT proto p</w:t>
            </w:r>
            <w:r w:rsidR="0041708F">
              <w:rPr>
                <w:rFonts w:ascii="Arial" w:hAnsi="Arial" w:cs="Arial"/>
                <w:bCs/>
                <w:sz w:val="22"/>
                <w:szCs w:val="22"/>
              </w:rPr>
              <w:t xml:space="preserve">ovažuje </w:t>
            </w:r>
            <w:r w:rsidR="007710F6">
              <w:rPr>
                <w:rFonts w:ascii="Arial" w:hAnsi="Arial" w:cs="Arial"/>
                <w:bCs/>
                <w:sz w:val="22"/>
                <w:szCs w:val="22"/>
              </w:rPr>
              <w:t xml:space="preserve">navržený </w:t>
            </w:r>
            <w:r w:rsidR="0041708F">
              <w:rPr>
                <w:rFonts w:ascii="Arial" w:hAnsi="Arial" w:cs="Arial"/>
                <w:bCs/>
                <w:sz w:val="22"/>
                <w:szCs w:val="22"/>
              </w:rPr>
              <w:t>postup finanční podpor</w:t>
            </w:r>
            <w:r w:rsidR="007710F6">
              <w:rPr>
                <w:rFonts w:ascii="Arial" w:hAnsi="Arial" w:cs="Arial"/>
                <w:bCs/>
                <w:sz w:val="22"/>
                <w:szCs w:val="22"/>
              </w:rPr>
              <w:t>y</w:t>
            </w:r>
            <w:r w:rsidR="0041708F">
              <w:rPr>
                <w:rFonts w:ascii="Arial" w:hAnsi="Arial" w:cs="Arial"/>
                <w:bCs/>
                <w:sz w:val="22"/>
                <w:szCs w:val="22"/>
              </w:rPr>
              <w:t xml:space="preserve"> velkých výzkumných </w:t>
            </w:r>
            <w:r w:rsidR="00975CB2">
              <w:rPr>
                <w:rFonts w:ascii="Arial" w:hAnsi="Arial" w:cs="Arial"/>
                <w:bCs/>
                <w:sz w:val="22"/>
                <w:szCs w:val="22"/>
              </w:rPr>
              <w:t xml:space="preserve">infrastruktur </w:t>
            </w:r>
            <w:r w:rsidR="0041708F">
              <w:rPr>
                <w:rFonts w:ascii="Arial" w:hAnsi="Arial" w:cs="Arial"/>
                <w:bCs/>
                <w:sz w:val="22"/>
                <w:szCs w:val="22"/>
              </w:rPr>
              <w:t xml:space="preserve">za </w:t>
            </w:r>
            <w:r>
              <w:rPr>
                <w:rFonts w:ascii="Arial" w:hAnsi="Arial" w:cs="Arial"/>
                <w:bCs/>
                <w:sz w:val="22"/>
                <w:szCs w:val="22"/>
              </w:rPr>
              <w:t>relevantní</w:t>
            </w:r>
            <w:r w:rsidR="0041708F">
              <w:rPr>
                <w:rFonts w:ascii="Arial" w:hAnsi="Arial" w:cs="Arial"/>
                <w:bCs/>
                <w:sz w:val="22"/>
                <w:szCs w:val="22"/>
              </w:rPr>
              <w:t>.</w:t>
            </w:r>
          </w:p>
          <w:p w14:paraId="2B3BC50E" w14:textId="7918F96E" w:rsidR="0041708F" w:rsidRDefault="0041708F" w:rsidP="00975CB2">
            <w:pPr>
              <w:spacing w:before="120" w:after="120"/>
              <w:jc w:val="both"/>
              <w:rPr>
                <w:rFonts w:ascii="Arial" w:hAnsi="Arial" w:cs="Arial"/>
                <w:bCs/>
                <w:sz w:val="22"/>
                <w:szCs w:val="22"/>
              </w:rPr>
            </w:pPr>
            <w:r>
              <w:rPr>
                <w:rFonts w:ascii="Arial" w:hAnsi="Arial" w:cs="Arial"/>
                <w:bCs/>
                <w:sz w:val="22"/>
                <w:szCs w:val="22"/>
              </w:rPr>
              <w:t xml:space="preserve">MŠMT rovněž konstatuje, že mezinárodní hodnotící komise, stejně jako odborné poradní orgány ustavené </w:t>
            </w:r>
            <w:r w:rsidR="007710F6">
              <w:rPr>
                <w:rFonts w:ascii="Arial" w:hAnsi="Arial" w:cs="Arial"/>
                <w:bCs/>
                <w:sz w:val="22"/>
                <w:szCs w:val="22"/>
              </w:rPr>
              <w:t>pro</w:t>
            </w:r>
            <w:r>
              <w:rPr>
                <w:rFonts w:ascii="Arial" w:hAnsi="Arial" w:cs="Arial"/>
                <w:bCs/>
                <w:sz w:val="22"/>
                <w:szCs w:val="22"/>
              </w:rPr>
              <w:t> implementaci dotačních titulů ostatními poskytovateli v</w:t>
            </w:r>
            <w:r w:rsidR="008C4B1D">
              <w:rPr>
                <w:rFonts w:ascii="Arial" w:hAnsi="Arial" w:cs="Arial"/>
                <w:bCs/>
                <w:sz w:val="22"/>
                <w:szCs w:val="22"/>
              </w:rPr>
              <w:t> </w:t>
            </w:r>
            <w:r>
              <w:rPr>
                <w:rFonts w:ascii="Arial" w:hAnsi="Arial" w:cs="Arial"/>
                <w:bCs/>
                <w:sz w:val="22"/>
                <w:szCs w:val="22"/>
              </w:rPr>
              <w:t xml:space="preserve">ČR, posuzovala </w:t>
            </w:r>
            <w:r w:rsidR="007710F6">
              <w:rPr>
                <w:rFonts w:ascii="Arial" w:hAnsi="Arial" w:cs="Arial"/>
                <w:bCs/>
                <w:sz w:val="22"/>
                <w:szCs w:val="22"/>
              </w:rPr>
              <w:t>rovněž</w:t>
            </w:r>
            <w:r>
              <w:rPr>
                <w:rFonts w:ascii="Arial" w:hAnsi="Arial" w:cs="Arial"/>
                <w:bCs/>
                <w:sz w:val="22"/>
                <w:szCs w:val="22"/>
              </w:rPr>
              <w:t xml:space="preserve"> rozpočtovou stránku projektů velkých výzkumných infrastruktur, t</w:t>
            </w:r>
            <w:r w:rsidR="007710F6">
              <w:rPr>
                <w:rFonts w:ascii="Arial" w:hAnsi="Arial" w:cs="Arial"/>
                <w:bCs/>
                <w:sz w:val="22"/>
                <w:szCs w:val="22"/>
              </w:rPr>
              <w:t>zn</w:t>
            </w:r>
            <w:r>
              <w:rPr>
                <w:rFonts w:ascii="Arial" w:hAnsi="Arial" w:cs="Arial"/>
                <w:bCs/>
                <w:sz w:val="22"/>
                <w:szCs w:val="22"/>
              </w:rPr>
              <w:t>., nákladovou efektivit</w:t>
            </w:r>
            <w:r w:rsidR="00975CB2">
              <w:rPr>
                <w:rFonts w:ascii="Arial" w:hAnsi="Arial" w:cs="Arial"/>
                <w:bCs/>
                <w:sz w:val="22"/>
                <w:szCs w:val="22"/>
              </w:rPr>
              <w:t xml:space="preserve">u (viz tvrzení RVVI, </w:t>
            </w:r>
            <w:r>
              <w:rPr>
                <w:rFonts w:ascii="Arial" w:hAnsi="Arial" w:cs="Arial"/>
                <w:bCs/>
                <w:sz w:val="22"/>
                <w:szCs w:val="22"/>
              </w:rPr>
              <w:t>že „</w:t>
            </w:r>
            <w:r w:rsidRPr="00471C64">
              <w:rPr>
                <w:rFonts w:ascii="Arial" w:hAnsi="Arial" w:cs="Arial"/>
                <w:bCs/>
                <w:i/>
                <w:iCs/>
                <w:sz w:val="22"/>
                <w:szCs w:val="22"/>
              </w:rPr>
              <w:t>k individuálnějšímu rozpočtovému posouzení jednotlivých VVI však nedošlo</w:t>
            </w:r>
            <w:r>
              <w:rPr>
                <w:rFonts w:ascii="Arial" w:hAnsi="Arial" w:cs="Arial"/>
                <w:bCs/>
                <w:sz w:val="22"/>
                <w:szCs w:val="22"/>
              </w:rPr>
              <w:t>“</w:t>
            </w:r>
            <w:r w:rsidR="00975CB2">
              <w:rPr>
                <w:rFonts w:ascii="Arial" w:hAnsi="Arial" w:cs="Arial"/>
                <w:bCs/>
                <w:sz w:val="22"/>
                <w:szCs w:val="22"/>
              </w:rPr>
              <w:t>)</w:t>
            </w:r>
            <w:r w:rsidR="0051136C">
              <w:rPr>
                <w:rFonts w:ascii="Arial" w:hAnsi="Arial" w:cs="Arial"/>
                <w:bCs/>
                <w:sz w:val="22"/>
                <w:szCs w:val="22"/>
              </w:rPr>
              <w:t>.</w:t>
            </w:r>
          </w:p>
          <w:p w14:paraId="55B7EBF5" w14:textId="568C8B21" w:rsidR="0041708F" w:rsidRDefault="0041708F" w:rsidP="00DE7A81">
            <w:pPr>
              <w:spacing w:before="240" w:after="120"/>
              <w:jc w:val="both"/>
              <w:rPr>
                <w:rFonts w:ascii="Arial" w:hAnsi="Arial" w:cs="Arial"/>
                <w:bCs/>
                <w:sz w:val="22"/>
                <w:szCs w:val="22"/>
              </w:rPr>
            </w:pPr>
            <w:r>
              <w:rPr>
                <w:rFonts w:ascii="Arial" w:hAnsi="Arial" w:cs="Arial"/>
                <w:bCs/>
                <w:sz w:val="22"/>
                <w:szCs w:val="22"/>
              </w:rPr>
              <w:t xml:space="preserve">MŠMT </w:t>
            </w:r>
            <w:r w:rsidR="003A405C">
              <w:rPr>
                <w:rFonts w:ascii="Arial" w:hAnsi="Arial" w:cs="Arial"/>
                <w:bCs/>
                <w:sz w:val="22"/>
                <w:szCs w:val="22"/>
              </w:rPr>
              <w:t xml:space="preserve">taktéž </w:t>
            </w:r>
            <w:r>
              <w:rPr>
                <w:rFonts w:ascii="Arial" w:hAnsi="Arial" w:cs="Arial"/>
                <w:bCs/>
                <w:sz w:val="22"/>
                <w:szCs w:val="22"/>
              </w:rPr>
              <w:t xml:space="preserve">uvádí, že je poskytovatelem podpory na </w:t>
            </w:r>
            <w:r w:rsidR="0051136C">
              <w:rPr>
                <w:rFonts w:ascii="Arial" w:hAnsi="Arial" w:cs="Arial"/>
                <w:bCs/>
                <w:sz w:val="22"/>
                <w:szCs w:val="22"/>
              </w:rPr>
              <w:t>implementaci</w:t>
            </w:r>
            <w:r>
              <w:rPr>
                <w:rFonts w:ascii="Arial" w:hAnsi="Arial" w:cs="Arial"/>
                <w:bCs/>
                <w:sz w:val="22"/>
                <w:szCs w:val="22"/>
              </w:rPr>
              <w:t xml:space="preserve"> projektu sdílených činností s</w:t>
            </w:r>
            <w:r w:rsidR="008C4B1D">
              <w:rPr>
                <w:rFonts w:ascii="Arial" w:hAnsi="Arial" w:cs="Arial"/>
                <w:bCs/>
                <w:sz w:val="22"/>
                <w:szCs w:val="22"/>
              </w:rPr>
              <w:t> </w:t>
            </w:r>
            <w:r>
              <w:rPr>
                <w:rFonts w:ascii="Arial" w:hAnsi="Arial" w:cs="Arial"/>
                <w:bCs/>
                <w:sz w:val="22"/>
                <w:szCs w:val="22"/>
              </w:rPr>
              <w:t xml:space="preserve">názvem </w:t>
            </w:r>
            <w:r w:rsidRPr="0057232A">
              <w:rPr>
                <w:rFonts w:ascii="Arial" w:hAnsi="Arial" w:cs="Arial"/>
                <w:bCs/>
                <w:i/>
                <w:iCs/>
                <w:sz w:val="22"/>
                <w:szCs w:val="22"/>
              </w:rPr>
              <w:t>Strategická inteligence pro výzkum a</w:t>
            </w:r>
            <w:r>
              <w:rPr>
                <w:rFonts w:ascii="Arial" w:hAnsi="Arial" w:cs="Arial"/>
                <w:bCs/>
                <w:i/>
                <w:iCs/>
                <w:sz w:val="22"/>
                <w:szCs w:val="22"/>
              </w:rPr>
              <w:t> </w:t>
            </w:r>
            <w:r w:rsidRPr="0057232A">
              <w:rPr>
                <w:rFonts w:ascii="Arial" w:hAnsi="Arial" w:cs="Arial"/>
                <w:bCs/>
                <w:i/>
                <w:iCs/>
                <w:sz w:val="22"/>
                <w:szCs w:val="22"/>
              </w:rPr>
              <w:t>inovace (STRATIN+)</w:t>
            </w:r>
            <w:r>
              <w:rPr>
                <w:rFonts w:ascii="Arial" w:hAnsi="Arial" w:cs="Arial"/>
                <w:bCs/>
                <w:sz w:val="22"/>
                <w:szCs w:val="22"/>
              </w:rPr>
              <w:t xml:space="preserve">, </w:t>
            </w:r>
            <w:r w:rsidR="0051136C">
              <w:rPr>
                <w:rFonts w:ascii="Arial" w:hAnsi="Arial" w:cs="Arial"/>
                <w:bCs/>
                <w:sz w:val="22"/>
                <w:szCs w:val="22"/>
              </w:rPr>
              <w:t>jenž</w:t>
            </w:r>
            <w:r>
              <w:rPr>
                <w:rFonts w:ascii="Arial" w:hAnsi="Arial" w:cs="Arial"/>
                <w:bCs/>
                <w:sz w:val="22"/>
                <w:szCs w:val="22"/>
              </w:rPr>
              <w:t xml:space="preserve"> byl schválen usnesením vlády ČR </w:t>
            </w:r>
            <w:r w:rsidRPr="0057232A">
              <w:rPr>
                <w:rFonts w:ascii="Arial" w:hAnsi="Arial" w:cs="Arial"/>
                <w:bCs/>
                <w:sz w:val="22"/>
                <w:szCs w:val="22"/>
              </w:rPr>
              <w:t>ze dne 19. dubna 2021 č. 386</w:t>
            </w:r>
            <w:r>
              <w:rPr>
                <w:rFonts w:ascii="Arial" w:hAnsi="Arial" w:cs="Arial"/>
                <w:bCs/>
                <w:sz w:val="22"/>
                <w:szCs w:val="22"/>
              </w:rPr>
              <w:t>. Jedním z</w:t>
            </w:r>
            <w:r w:rsidR="008C4B1D">
              <w:rPr>
                <w:rFonts w:ascii="Arial" w:hAnsi="Arial" w:cs="Arial"/>
                <w:bCs/>
                <w:sz w:val="22"/>
                <w:szCs w:val="22"/>
              </w:rPr>
              <w:t> </w:t>
            </w:r>
            <w:r>
              <w:rPr>
                <w:rFonts w:ascii="Arial" w:hAnsi="Arial" w:cs="Arial"/>
                <w:bCs/>
                <w:sz w:val="22"/>
                <w:szCs w:val="22"/>
              </w:rPr>
              <w:t xml:space="preserve">jeho cílů je i </w:t>
            </w:r>
            <w:r w:rsidR="0051136C">
              <w:rPr>
                <w:rFonts w:ascii="Arial" w:hAnsi="Arial" w:cs="Arial"/>
                <w:bCs/>
                <w:sz w:val="22"/>
                <w:szCs w:val="22"/>
              </w:rPr>
              <w:t>příprava</w:t>
            </w:r>
            <w:r>
              <w:rPr>
                <w:rFonts w:ascii="Arial" w:hAnsi="Arial" w:cs="Arial"/>
                <w:bCs/>
                <w:sz w:val="22"/>
                <w:szCs w:val="22"/>
              </w:rPr>
              <w:t xml:space="preserve"> komplexní metodiky </w:t>
            </w:r>
            <w:r w:rsidR="0051136C">
              <w:rPr>
                <w:rFonts w:ascii="Arial" w:hAnsi="Arial" w:cs="Arial"/>
                <w:bCs/>
                <w:sz w:val="22"/>
                <w:szCs w:val="22"/>
              </w:rPr>
              <w:t>pro</w:t>
            </w:r>
            <w:r>
              <w:rPr>
                <w:rFonts w:ascii="Arial" w:hAnsi="Arial" w:cs="Arial"/>
                <w:bCs/>
                <w:sz w:val="22"/>
                <w:szCs w:val="22"/>
              </w:rPr>
              <w:t xml:space="preserve"> monitoring a evaluaci socioekonomických přínosů a dopadů velkých výzkumných infrastruktur</w:t>
            </w:r>
            <w:r w:rsidR="0051136C">
              <w:rPr>
                <w:rFonts w:ascii="Arial" w:hAnsi="Arial" w:cs="Arial"/>
                <w:bCs/>
                <w:sz w:val="22"/>
                <w:szCs w:val="22"/>
              </w:rPr>
              <w:t>,</w:t>
            </w:r>
            <w:r>
              <w:rPr>
                <w:rFonts w:ascii="Arial" w:hAnsi="Arial" w:cs="Arial"/>
                <w:bCs/>
                <w:sz w:val="22"/>
                <w:szCs w:val="22"/>
              </w:rPr>
              <w:t xml:space="preserve"> a</w:t>
            </w:r>
            <w:r w:rsidR="0051136C">
              <w:rPr>
                <w:rFonts w:ascii="Arial" w:hAnsi="Arial" w:cs="Arial"/>
                <w:bCs/>
                <w:sz w:val="22"/>
                <w:szCs w:val="22"/>
              </w:rPr>
              <w:t xml:space="preserve"> i</w:t>
            </w:r>
            <w:r>
              <w:rPr>
                <w:rFonts w:ascii="Arial" w:hAnsi="Arial" w:cs="Arial"/>
                <w:bCs/>
                <w:sz w:val="22"/>
                <w:szCs w:val="22"/>
              </w:rPr>
              <w:t xml:space="preserve"> provedení prvního cyklu hodnocení </w:t>
            </w:r>
            <w:r w:rsidR="0051136C">
              <w:rPr>
                <w:rFonts w:ascii="Arial" w:hAnsi="Arial" w:cs="Arial"/>
                <w:bCs/>
                <w:sz w:val="22"/>
                <w:szCs w:val="22"/>
              </w:rPr>
              <w:t>v</w:t>
            </w:r>
            <w:r w:rsidR="008C4B1D">
              <w:rPr>
                <w:rFonts w:ascii="Arial" w:hAnsi="Arial" w:cs="Arial"/>
                <w:bCs/>
                <w:sz w:val="22"/>
                <w:szCs w:val="22"/>
              </w:rPr>
              <w:t> </w:t>
            </w:r>
            <w:r w:rsidR="0051136C">
              <w:rPr>
                <w:rFonts w:ascii="Arial" w:hAnsi="Arial" w:cs="Arial"/>
                <w:bCs/>
                <w:sz w:val="22"/>
                <w:szCs w:val="22"/>
              </w:rPr>
              <w:t xml:space="preserve">časovém horizontu </w:t>
            </w:r>
            <w:r>
              <w:rPr>
                <w:rFonts w:ascii="Arial" w:hAnsi="Arial" w:cs="Arial"/>
                <w:bCs/>
                <w:sz w:val="22"/>
                <w:szCs w:val="22"/>
              </w:rPr>
              <w:t xml:space="preserve">do konce realizace </w:t>
            </w:r>
            <w:r w:rsidR="00CD6CBE">
              <w:rPr>
                <w:rFonts w:ascii="Arial" w:hAnsi="Arial" w:cs="Arial"/>
                <w:bCs/>
                <w:sz w:val="22"/>
                <w:szCs w:val="22"/>
              </w:rPr>
              <w:t xml:space="preserve">daného </w:t>
            </w:r>
            <w:r>
              <w:rPr>
                <w:rFonts w:ascii="Arial" w:hAnsi="Arial" w:cs="Arial"/>
                <w:bCs/>
                <w:sz w:val="22"/>
                <w:szCs w:val="22"/>
              </w:rPr>
              <w:t>projektu</w:t>
            </w:r>
            <w:r w:rsidR="0051136C">
              <w:rPr>
                <w:rFonts w:ascii="Arial" w:hAnsi="Arial" w:cs="Arial"/>
                <w:bCs/>
                <w:sz w:val="22"/>
                <w:szCs w:val="22"/>
              </w:rPr>
              <w:t xml:space="preserve"> sdílených činností</w:t>
            </w:r>
            <w:r>
              <w:rPr>
                <w:rFonts w:ascii="Arial" w:hAnsi="Arial" w:cs="Arial"/>
                <w:bCs/>
                <w:sz w:val="22"/>
                <w:szCs w:val="22"/>
              </w:rPr>
              <w:t xml:space="preserve">, tj. </w:t>
            </w:r>
            <w:r w:rsidR="00F24DE3">
              <w:rPr>
                <w:rFonts w:ascii="Arial" w:hAnsi="Arial" w:cs="Arial"/>
                <w:bCs/>
                <w:sz w:val="22"/>
                <w:szCs w:val="22"/>
              </w:rPr>
              <w:t xml:space="preserve">do konce </w:t>
            </w:r>
            <w:r>
              <w:rPr>
                <w:rFonts w:ascii="Arial" w:hAnsi="Arial" w:cs="Arial"/>
                <w:bCs/>
                <w:sz w:val="22"/>
                <w:szCs w:val="22"/>
              </w:rPr>
              <w:t>roku 2024.</w:t>
            </w:r>
            <w:r w:rsidR="00975CB2">
              <w:rPr>
                <w:rFonts w:ascii="Arial" w:hAnsi="Arial" w:cs="Arial"/>
                <w:bCs/>
                <w:sz w:val="22"/>
                <w:szCs w:val="22"/>
              </w:rPr>
              <w:t xml:space="preserve"> </w:t>
            </w:r>
            <w:r>
              <w:rPr>
                <w:rFonts w:ascii="Arial" w:hAnsi="Arial" w:cs="Arial"/>
                <w:bCs/>
                <w:sz w:val="22"/>
                <w:szCs w:val="22"/>
              </w:rPr>
              <w:t>MŠMT a příjemce (realizátor projektu) konzultují s</w:t>
            </w:r>
            <w:r w:rsidR="008C4B1D">
              <w:rPr>
                <w:rFonts w:ascii="Arial" w:hAnsi="Arial" w:cs="Arial"/>
                <w:bCs/>
                <w:sz w:val="22"/>
                <w:szCs w:val="22"/>
              </w:rPr>
              <w:t> </w:t>
            </w:r>
            <w:r>
              <w:rPr>
                <w:rFonts w:ascii="Arial" w:hAnsi="Arial" w:cs="Arial"/>
                <w:bCs/>
                <w:sz w:val="22"/>
                <w:szCs w:val="22"/>
              </w:rPr>
              <w:t xml:space="preserve">RVVI </w:t>
            </w:r>
            <w:r w:rsidR="0051136C">
              <w:rPr>
                <w:rFonts w:ascii="Arial" w:hAnsi="Arial" w:cs="Arial"/>
                <w:bCs/>
                <w:sz w:val="22"/>
                <w:szCs w:val="22"/>
              </w:rPr>
              <w:t xml:space="preserve">průběžné </w:t>
            </w:r>
            <w:r>
              <w:rPr>
                <w:rFonts w:ascii="Arial" w:hAnsi="Arial" w:cs="Arial"/>
                <w:bCs/>
                <w:sz w:val="22"/>
                <w:szCs w:val="22"/>
              </w:rPr>
              <w:t>výstupy projektu</w:t>
            </w:r>
            <w:r w:rsidR="00F24DE3">
              <w:rPr>
                <w:rFonts w:ascii="Arial" w:hAnsi="Arial" w:cs="Arial"/>
                <w:bCs/>
                <w:sz w:val="22"/>
                <w:szCs w:val="22"/>
              </w:rPr>
              <w:t xml:space="preserve"> sdílených činností</w:t>
            </w:r>
            <w:r>
              <w:rPr>
                <w:rFonts w:ascii="Arial" w:hAnsi="Arial" w:cs="Arial"/>
                <w:bCs/>
                <w:sz w:val="22"/>
                <w:szCs w:val="22"/>
              </w:rPr>
              <w:t>.</w:t>
            </w:r>
          </w:p>
          <w:p w14:paraId="68C25C5C" w14:textId="43631C87" w:rsidR="00B753E1" w:rsidRDefault="00DE7A81" w:rsidP="0051136C">
            <w:pPr>
              <w:spacing w:before="120" w:after="120"/>
              <w:jc w:val="both"/>
              <w:rPr>
                <w:rFonts w:ascii="Arial" w:hAnsi="Arial" w:cs="Arial"/>
                <w:bCs/>
                <w:sz w:val="22"/>
                <w:szCs w:val="22"/>
              </w:rPr>
            </w:pPr>
            <w:r>
              <w:rPr>
                <w:rFonts w:ascii="Arial" w:hAnsi="Arial" w:cs="Arial"/>
                <w:bCs/>
                <w:sz w:val="22"/>
                <w:szCs w:val="22"/>
              </w:rPr>
              <w:t>Jelikož</w:t>
            </w:r>
            <w:r w:rsidR="00B753E1">
              <w:rPr>
                <w:rFonts w:ascii="Arial" w:hAnsi="Arial" w:cs="Arial"/>
                <w:bCs/>
                <w:sz w:val="22"/>
                <w:szCs w:val="22"/>
              </w:rPr>
              <w:t xml:space="preserve"> příprava metodiky hodnocení výzkumných organizací spadá do </w:t>
            </w:r>
            <w:r>
              <w:rPr>
                <w:rFonts w:ascii="Arial" w:hAnsi="Arial" w:cs="Arial"/>
                <w:bCs/>
                <w:sz w:val="22"/>
                <w:szCs w:val="22"/>
              </w:rPr>
              <w:t>gesce</w:t>
            </w:r>
            <w:r w:rsidR="00B753E1">
              <w:rPr>
                <w:rFonts w:ascii="Arial" w:hAnsi="Arial" w:cs="Arial"/>
                <w:bCs/>
                <w:sz w:val="22"/>
                <w:szCs w:val="22"/>
              </w:rPr>
              <w:t xml:space="preserve"> RVVI, MŠMT ocení zapojení expertízy členů RVVI </w:t>
            </w:r>
            <w:r>
              <w:rPr>
                <w:rFonts w:ascii="Arial" w:hAnsi="Arial" w:cs="Arial"/>
                <w:bCs/>
                <w:sz w:val="22"/>
                <w:szCs w:val="22"/>
              </w:rPr>
              <w:t>během</w:t>
            </w:r>
            <w:r w:rsidR="00B753E1">
              <w:rPr>
                <w:rFonts w:ascii="Arial" w:hAnsi="Arial" w:cs="Arial"/>
                <w:bCs/>
                <w:sz w:val="22"/>
                <w:szCs w:val="22"/>
              </w:rPr>
              <w:t xml:space="preserve"> příprav</w:t>
            </w:r>
            <w:r>
              <w:rPr>
                <w:rFonts w:ascii="Arial" w:hAnsi="Arial" w:cs="Arial"/>
                <w:bCs/>
                <w:sz w:val="22"/>
                <w:szCs w:val="22"/>
              </w:rPr>
              <w:t>y</w:t>
            </w:r>
            <w:r w:rsidR="00B753E1">
              <w:rPr>
                <w:rFonts w:ascii="Arial" w:hAnsi="Arial" w:cs="Arial"/>
                <w:bCs/>
                <w:sz w:val="22"/>
                <w:szCs w:val="22"/>
              </w:rPr>
              <w:t xml:space="preserve"> aktualizace metodického rámce pro mezinárodní evaluaci velkých výzkumných infrastruktur a nabízí RVVI účast </w:t>
            </w:r>
            <w:r>
              <w:rPr>
                <w:rFonts w:ascii="Arial" w:hAnsi="Arial" w:cs="Arial"/>
                <w:bCs/>
                <w:sz w:val="22"/>
                <w:szCs w:val="22"/>
              </w:rPr>
              <w:t>v</w:t>
            </w:r>
            <w:r w:rsidR="00B753E1">
              <w:rPr>
                <w:rFonts w:ascii="Arial" w:hAnsi="Arial" w:cs="Arial"/>
                <w:bCs/>
                <w:sz w:val="22"/>
                <w:szCs w:val="22"/>
              </w:rPr>
              <w:t xml:space="preserve"> Radě pro velké výzkumné infrastruktury, </w:t>
            </w:r>
            <w:r>
              <w:rPr>
                <w:rFonts w:ascii="Arial" w:hAnsi="Arial" w:cs="Arial"/>
                <w:bCs/>
                <w:sz w:val="22"/>
                <w:szCs w:val="22"/>
              </w:rPr>
              <w:t>na jejímž fóru</w:t>
            </w:r>
            <w:r w:rsidR="00B753E1">
              <w:rPr>
                <w:rFonts w:ascii="Arial" w:hAnsi="Arial" w:cs="Arial"/>
                <w:bCs/>
                <w:sz w:val="22"/>
                <w:szCs w:val="22"/>
              </w:rPr>
              <w:t xml:space="preserve"> budou tyto práce za účasti </w:t>
            </w:r>
            <w:r>
              <w:rPr>
                <w:rFonts w:ascii="Arial" w:hAnsi="Arial" w:cs="Arial"/>
                <w:bCs/>
                <w:sz w:val="22"/>
                <w:szCs w:val="22"/>
              </w:rPr>
              <w:t xml:space="preserve">všech </w:t>
            </w:r>
            <w:r w:rsidR="00B753E1">
              <w:rPr>
                <w:rFonts w:ascii="Arial" w:hAnsi="Arial" w:cs="Arial"/>
                <w:bCs/>
                <w:sz w:val="22"/>
                <w:szCs w:val="22"/>
              </w:rPr>
              <w:t xml:space="preserve">relevantních stakeholderů ČR probíhat. </w:t>
            </w:r>
          </w:p>
          <w:p w14:paraId="791CD6C1" w14:textId="142EE222" w:rsidR="00A524F1" w:rsidRDefault="00A524F1" w:rsidP="00A524F1">
            <w:pPr>
              <w:spacing w:before="120" w:after="120"/>
              <w:jc w:val="both"/>
              <w:rPr>
                <w:rFonts w:ascii="Arial" w:hAnsi="Arial" w:cs="Arial"/>
                <w:bCs/>
                <w:sz w:val="22"/>
                <w:szCs w:val="22"/>
              </w:rPr>
            </w:pPr>
            <w:r>
              <w:rPr>
                <w:rFonts w:ascii="Arial" w:hAnsi="Arial" w:cs="Arial"/>
                <w:bCs/>
                <w:sz w:val="22"/>
                <w:szCs w:val="22"/>
              </w:rPr>
              <w:t>Návrh usnesení vlády ČR byl upraven následujícím způsobem:</w:t>
            </w:r>
          </w:p>
          <w:p w14:paraId="3F8B3491" w14:textId="6E99D79E" w:rsidR="0041708F" w:rsidRPr="00975CB2" w:rsidRDefault="00A524F1" w:rsidP="00DE7A81">
            <w:pPr>
              <w:spacing w:before="120" w:after="120"/>
              <w:jc w:val="both"/>
              <w:rPr>
                <w:rFonts w:ascii="Arial" w:hAnsi="Arial" w:cs="Arial"/>
                <w:bCs/>
                <w:i/>
                <w:iCs/>
                <w:sz w:val="22"/>
                <w:szCs w:val="22"/>
              </w:rPr>
            </w:pPr>
            <w:r w:rsidRPr="003D3B62">
              <w:rPr>
                <w:rFonts w:ascii="Arial" w:hAnsi="Arial" w:cs="Arial"/>
                <w:bCs/>
                <w:i/>
                <w:iCs/>
                <w:sz w:val="22"/>
                <w:szCs w:val="22"/>
              </w:rPr>
              <w:t>„(</w:t>
            </w:r>
            <w:r w:rsidR="00882ED3">
              <w:rPr>
                <w:rFonts w:ascii="Arial" w:hAnsi="Arial" w:cs="Arial"/>
                <w:bCs/>
                <w:i/>
                <w:iCs/>
                <w:sz w:val="22"/>
                <w:szCs w:val="22"/>
              </w:rPr>
              <w:t xml:space="preserve">vláda ČR </w:t>
            </w:r>
            <w:r w:rsidRPr="003D3B62">
              <w:rPr>
                <w:rFonts w:ascii="Arial" w:hAnsi="Arial" w:cs="Arial"/>
                <w:bCs/>
                <w:i/>
                <w:iCs/>
                <w:sz w:val="22"/>
                <w:szCs w:val="22"/>
              </w:rPr>
              <w:t>ukládá) ministrovi školství, mládeže a tělovýchovy vypracovat aktualizaci metodického rámce pro mezinárodní hodnocení velkých výzkumných infrastruktur tak, aby nově zahrnoval rovněž nástroje pro pokročilé vyhodnocení výsledků výzkumu, vývoje a inovací dosažených velkými výzkumnými infrastrukturami a jejich uživateli v režimu otevřeného přístupu na principu sběru dat z Informačního systému výzkumu, vývoje a</w:t>
            </w:r>
            <w:r w:rsidR="00882ED3">
              <w:rPr>
                <w:rFonts w:ascii="Arial" w:hAnsi="Arial" w:cs="Arial"/>
                <w:bCs/>
                <w:i/>
                <w:iCs/>
                <w:sz w:val="22"/>
                <w:szCs w:val="22"/>
              </w:rPr>
              <w:t> </w:t>
            </w:r>
            <w:r w:rsidRPr="003D3B62">
              <w:rPr>
                <w:rFonts w:ascii="Arial" w:hAnsi="Arial" w:cs="Arial"/>
                <w:bCs/>
                <w:i/>
                <w:iCs/>
                <w:sz w:val="22"/>
                <w:szCs w:val="22"/>
              </w:rPr>
              <w:t>inovací, a zohlednit v něm dále také nástroje pro pokročilé vyhodnocení socioekonomických přínosů a dopadů velkých výzkumných infrastruktur a předložit takto aktualizovaný metodický rámec ke stanovisku Radě pro výzkum, vývoj a inovace, a to nejpozději do dne 31. října 2023.“</w:t>
            </w:r>
          </w:p>
        </w:tc>
      </w:tr>
      <w:tr w:rsidR="0041708F" w:rsidRPr="00D01425" w14:paraId="3A8E1BBD" w14:textId="77777777" w:rsidTr="00DE7A81">
        <w:trPr>
          <w:cantSplit/>
          <w:trHeight w:val="340"/>
        </w:trPr>
        <w:tc>
          <w:tcPr>
            <w:tcW w:w="1934" w:type="dxa"/>
            <w:vMerge/>
            <w:shd w:val="clear" w:color="auto" w:fill="auto"/>
          </w:tcPr>
          <w:p w14:paraId="0E890F6E"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5D22FF78" w14:textId="77777777" w:rsidR="0041708F" w:rsidRPr="0071088B" w:rsidRDefault="0041708F" w:rsidP="00C53A3B">
            <w:pPr>
              <w:spacing w:before="120" w:after="120"/>
              <w:jc w:val="both"/>
              <w:rPr>
                <w:rFonts w:ascii="Arial" w:hAnsi="Arial" w:cs="Arial"/>
                <w:b/>
                <w:bCs/>
                <w:sz w:val="22"/>
                <w:szCs w:val="22"/>
              </w:rPr>
            </w:pPr>
            <w:r w:rsidRPr="0071088B">
              <w:rPr>
                <w:rFonts w:ascii="Arial" w:hAnsi="Arial" w:cs="Arial"/>
                <w:b/>
                <w:bCs/>
                <w:sz w:val="22"/>
                <w:szCs w:val="22"/>
              </w:rPr>
              <w:t>Zásadní připomínka</w:t>
            </w:r>
          </w:p>
          <w:p w14:paraId="3B21A8A8" w14:textId="7F9727D3" w:rsidR="0041708F" w:rsidRPr="00D01425" w:rsidRDefault="0041708F" w:rsidP="00C53A3B">
            <w:pPr>
              <w:spacing w:before="120" w:after="120"/>
              <w:jc w:val="both"/>
              <w:rPr>
                <w:rFonts w:ascii="Arial" w:hAnsi="Arial" w:cs="Arial"/>
                <w:sz w:val="22"/>
                <w:szCs w:val="22"/>
              </w:rPr>
            </w:pPr>
            <w:r w:rsidRPr="0071088B">
              <w:rPr>
                <w:rFonts w:ascii="Arial" w:hAnsi="Arial" w:cs="Arial"/>
                <w:sz w:val="22"/>
                <w:szCs w:val="22"/>
              </w:rPr>
              <w:t>V rámci hodnoticích procesů v roce 2017 a v roce 2021 programu Projekty velkých infrastruktur pro VaVaI vyplnili příjemci účelové podpory projektů (LM) do hodnoticích formulářů plánované hodnoty sledovaných KPI´s („Key Performance Indicators“). Jelikož nepochybně dochází v</w:t>
            </w:r>
            <w:r>
              <w:rPr>
                <w:rFonts w:ascii="Arial" w:hAnsi="Arial" w:cs="Arial"/>
                <w:sz w:val="22"/>
                <w:szCs w:val="22"/>
              </w:rPr>
              <w:t> </w:t>
            </w:r>
            <w:r w:rsidRPr="0071088B">
              <w:rPr>
                <w:rFonts w:ascii="Arial" w:hAnsi="Arial" w:cs="Arial"/>
                <w:sz w:val="22"/>
                <w:szCs w:val="22"/>
              </w:rPr>
              <w:t>průběhu řešení projektů u přislíbených KPI´s uvedených v hodnoticích formulářích („Evaluation Methodology_Evaluation form“, „Assessment Questionnaire Template_2021“) k vyhodnocení těchto údajů na straně poskytovatele podpory, a dochází tedy k</w:t>
            </w:r>
            <w:r>
              <w:rPr>
                <w:rFonts w:ascii="Arial" w:hAnsi="Arial" w:cs="Arial"/>
                <w:sz w:val="22"/>
                <w:szCs w:val="22"/>
              </w:rPr>
              <w:t> </w:t>
            </w:r>
            <w:r w:rsidRPr="0071088B">
              <w:rPr>
                <w:rFonts w:ascii="Arial" w:hAnsi="Arial" w:cs="Arial"/>
                <w:sz w:val="22"/>
                <w:szCs w:val="22"/>
              </w:rPr>
              <w:t>jejich porovnání se skutečně dosaženými hodnotami v</w:t>
            </w:r>
            <w:r>
              <w:rPr>
                <w:rFonts w:ascii="Arial" w:hAnsi="Arial" w:cs="Arial"/>
                <w:sz w:val="22"/>
                <w:szCs w:val="22"/>
              </w:rPr>
              <w:t> </w:t>
            </w:r>
            <w:r w:rsidRPr="0071088B">
              <w:rPr>
                <w:rFonts w:ascii="Arial" w:hAnsi="Arial" w:cs="Arial"/>
                <w:sz w:val="22"/>
                <w:szCs w:val="22"/>
              </w:rPr>
              <w:t>jednotlivých letech u všech výzkumných infrastruktur v</w:t>
            </w:r>
            <w:r>
              <w:rPr>
                <w:rFonts w:ascii="Arial" w:hAnsi="Arial" w:cs="Arial"/>
                <w:sz w:val="22"/>
                <w:szCs w:val="22"/>
              </w:rPr>
              <w:t> </w:t>
            </w:r>
            <w:r w:rsidRPr="0071088B">
              <w:rPr>
                <w:rFonts w:ascii="Arial" w:hAnsi="Arial" w:cs="Arial"/>
                <w:sz w:val="22"/>
                <w:szCs w:val="22"/>
              </w:rPr>
              <w:t>Průběžných či Závěrečných zprávách o realizaci projektů velkých výzkumných infrastruktur, Rada žádá o</w:t>
            </w:r>
            <w:r>
              <w:rPr>
                <w:rFonts w:ascii="Arial" w:hAnsi="Arial" w:cs="Arial"/>
                <w:sz w:val="22"/>
                <w:szCs w:val="22"/>
              </w:rPr>
              <w:t> </w:t>
            </w:r>
            <w:r w:rsidRPr="0071088B">
              <w:rPr>
                <w:rFonts w:ascii="Arial" w:hAnsi="Arial" w:cs="Arial"/>
                <w:sz w:val="22"/>
                <w:szCs w:val="22"/>
              </w:rPr>
              <w:t>dodání do 31. 12. 2022 přehledu skutečně dosažených klíčových ukazatelů výkonnosti za jednotlivé projekty velkých výzkumných infrastruktur v jednotlivých letech řešení od roku 2016 do roku 2020, a o jejich porovnání s</w:t>
            </w:r>
            <w:r>
              <w:rPr>
                <w:rFonts w:ascii="Arial" w:hAnsi="Arial" w:cs="Arial"/>
                <w:sz w:val="22"/>
                <w:szCs w:val="22"/>
              </w:rPr>
              <w:t> </w:t>
            </w:r>
            <w:r w:rsidRPr="0071088B">
              <w:rPr>
                <w:rFonts w:ascii="Arial" w:hAnsi="Arial" w:cs="Arial"/>
                <w:sz w:val="22"/>
                <w:szCs w:val="22"/>
              </w:rPr>
              <w:t>plánovanými a přislíbenými hodnotami v hodnoticích formulářích.</w:t>
            </w:r>
          </w:p>
        </w:tc>
        <w:tc>
          <w:tcPr>
            <w:tcW w:w="6708" w:type="dxa"/>
            <w:shd w:val="clear" w:color="auto" w:fill="auto"/>
          </w:tcPr>
          <w:p w14:paraId="29CF5BF0" w14:textId="60DF3A4A" w:rsidR="0041708F" w:rsidRPr="0071088B" w:rsidRDefault="0041708F" w:rsidP="00C53A3B">
            <w:pPr>
              <w:spacing w:before="120" w:after="120"/>
              <w:jc w:val="both"/>
              <w:rPr>
                <w:rFonts w:ascii="Arial" w:hAnsi="Arial" w:cs="Arial"/>
                <w:b/>
                <w:sz w:val="22"/>
                <w:szCs w:val="22"/>
              </w:rPr>
            </w:pPr>
            <w:r w:rsidRPr="0071088B">
              <w:rPr>
                <w:rFonts w:ascii="Arial" w:hAnsi="Arial" w:cs="Arial"/>
                <w:b/>
                <w:sz w:val="22"/>
                <w:szCs w:val="22"/>
              </w:rPr>
              <w:t>Neakceptováno</w:t>
            </w:r>
            <w:r>
              <w:rPr>
                <w:rFonts w:ascii="Arial" w:hAnsi="Arial" w:cs="Arial"/>
                <w:b/>
                <w:sz w:val="22"/>
                <w:szCs w:val="22"/>
              </w:rPr>
              <w:t xml:space="preserve"> a vysvětleno</w:t>
            </w:r>
          </w:p>
          <w:p w14:paraId="587C0FF3" w14:textId="21D62B85" w:rsidR="0041708F" w:rsidRDefault="0041708F" w:rsidP="00976F3B">
            <w:pPr>
              <w:spacing w:before="120" w:after="120"/>
              <w:jc w:val="both"/>
              <w:rPr>
                <w:rFonts w:ascii="Arial" w:hAnsi="Arial" w:cs="Arial"/>
                <w:bCs/>
                <w:sz w:val="22"/>
                <w:szCs w:val="22"/>
              </w:rPr>
            </w:pPr>
            <w:r>
              <w:rPr>
                <w:rFonts w:ascii="Arial" w:hAnsi="Arial" w:cs="Arial"/>
                <w:bCs/>
                <w:sz w:val="22"/>
                <w:szCs w:val="22"/>
              </w:rPr>
              <w:t>MŠMT by velmi rádo sledovalo KPIs a porovnávalo naplnění jejich cílových hodnot oproti přislíbeným hodnotám KPIs</w:t>
            </w:r>
            <w:r w:rsidR="0079605E">
              <w:rPr>
                <w:rFonts w:ascii="Arial" w:hAnsi="Arial" w:cs="Arial"/>
                <w:bCs/>
                <w:sz w:val="22"/>
                <w:szCs w:val="22"/>
              </w:rPr>
              <w:t xml:space="preserve"> ve formulářích pro evaluaci</w:t>
            </w:r>
            <w:r>
              <w:rPr>
                <w:rFonts w:ascii="Arial" w:hAnsi="Arial" w:cs="Arial"/>
                <w:bCs/>
                <w:sz w:val="22"/>
                <w:szCs w:val="22"/>
              </w:rPr>
              <w:t>. V tomto duchu byla ostatně</w:t>
            </w:r>
            <w:r w:rsidR="0079605E">
              <w:rPr>
                <w:rFonts w:ascii="Arial" w:hAnsi="Arial" w:cs="Arial"/>
                <w:bCs/>
                <w:sz w:val="22"/>
                <w:szCs w:val="22"/>
              </w:rPr>
              <w:t xml:space="preserve"> MŠMT</w:t>
            </w:r>
            <w:r>
              <w:rPr>
                <w:rFonts w:ascii="Arial" w:hAnsi="Arial" w:cs="Arial"/>
                <w:bCs/>
                <w:sz w:val="22"/>
                <w:szCs w:val="22"/>
              </w:rPr>
              <w:t xml:space="preserve"> </w:t>
            </w:r>
            <w:r w:rsidR="0079605E">
              <w:rPr>
                <w:rFonts w:ascii="Arial" w:hAnsi="Arial" w:cs="Arial"/>
                <w:bCs/>
                <w:sz w:val="22"/>
                <w:szCs w:val="22"/>
              </w:rPr>
              <w:t xml:space="preserve">také </w:t>
            </w:r>
            <w:r>
              <w:rPr>
                <w:rFonts w:ascii="Arial" w:hAnsi="Arial" w:cs="Arial"/>
                <w:bCs/>
                <w:sz w:val="22"/>
                <w:szCs w:val="22"/>
              </w:rPr>
              <w:t xml:space="preserve">koncipována metodika mezinárodní </w:t>
            </w:r>
            <w:r w:rsidR="0079605E">
              <w:rPr>
                <w:rFonts w:ascii="Arial" w:hAnsi="Arial" w:cs="Arial"/>
                <w:bCs/>
                <w:sz w:val="22"/>
                <w:szCs w:val="22"/>
              </w:rPr>
              <w:t>evaluace</w:t>
            </w:r>
            <w:r>
              <w:rPr>
                <w:rFonts w:ascii="Arial" w:hAnsi="Arial" w:cs="Arial"/>
                <w:bCs/>
                <w:sz w:val="22"/>
                <w:szCs w:val="22"/>
              </w:rPr>
              <w:t xml:space="preserve"> velkých výzkumných infrastruktur v roce 2021. </w:t>
            </w:r>
            <w:r w:rsidR="0079605E">
              <w:rPr>
                <w:rFonts w:ascii="Arial" w:hAnsi="Arial" w:cs="Arial"/>
                <w:bCs/>
                <w:sz w:val="22"/>
                <w:szCs w:val="22"/>
              </w:rPr>
              <w:t>Nicméně</w:t>
            </w:r>
            <w:r>
              <w:rPr>
                <w:rFonts w:ascii="Arial" w:hAnsi="Arial" w:cs="Arial"/>
                <w:bCs/>
                <w:sz w:val="22"/>
                <w:szCs w:val="22"/>
              </w:rPr>
              <w:t xml:space="preserve"> je třeba si uvědomit, že hodnoty, </w:t>
            </w:r>
            <w:r w:rsidR="00201D3A">
              <w:rPr>
                <w:rFonts w:ascii="Arial" w:hAnsi="Arial" w:cs="Arial"/>
                <w:bCs/>
                <w:sz w:val="22"/>
                <w:szCs w:val="22"/>
              </w:rPr>
              <w:t>které</w:t>
            </w:r>
            <w:r>
              <w:rPr>
                <w:rFonts w:ascii="Arial" w:hAnsi="Arial" w:cs="Arial"/>
                <w:bCs/>
                <w:sz w:val="22"/>
                <w:szCs w:val="22"/>
              </w:rPr>
              <w:t xml:space="preserve"> velké výzkumné infrastruktury uvádějí do dokumentace návrhů projektů, odpovídají optimálnímu stavu jejich podpory, o níž žádají. Pokud ve výsledku obdrží až o vysoké desítky procent nižší částky podpory, přirozeně nemohou naplňovat </w:t>
            </w:r>
            <w:r w:rsidR="00312343">
              <w:rPr>
                <w:rFonts w:ascii="Arial" w:hAnsi="Arial" w:cs="Arial"/>
                <w:bCs/>
                <w:sz w:val="22"/>
                <w:szCs w:val="22"/>
              </w:rPr>
              <w:t xml:space="preserve">původní </w:t>
            </w:r>
            <w:r>
              <w:rPr>
                <w:rFonts w:ascii="Arial" w:hAnsi="Arial" w:cs="Arial"/>
                <w:bCs/>
                <w:sz w:val="22"/>
                <w:szCs w:val="22"/>
              </w:rPr>
              <w:t>cílové hodnoty KPIs.</w:t>
            </w:r>
          </w:p>
          <w:p w14:paraId="23D3CA50" w14:textId="73E4F1DC" w:rsidR="0079605E" w:rsidRDefault="0041708F" w:rsidP="00201D3A">
            <w:pPr>
              <w:spacing w:before="120" w:after="120"/>
              <w:jc w:val="both"/>
              <w:rPr>
                <w:rFonts w:ascii="Arial" w:hAnsi="Arial" w:cs="Arial"/>
                <w:bCs/>
                <w:sz w:val="22"/>
                <w:szCs w:val="22"/>
              </w:rPr>
            </w:pPr>
            <w:r>
              <w:rPr>
                <w:rFonts w:ascii="Arial" w:hAnsi="Arial" w:cs="Arial"/>
                <w:bCs/>
                <w:sz w:val="22"/>
                <w:szCs w:val="22"/>
              </w:rPr>
              <w:t xml:space="preserve">Výkonnost velkých výzkumných infrastruktur za předešlé období je podrobně popsána v dokumentaci pro jejich hodnocení, nicméně ta podléhá </w:t>
            </w:r>
            <w:r w:rsidR="00201D3A">
              <w:rPr>
                <w:rFonts w:ascii="Arial" w:hAnsi="Arial" w:cs="Arial"/>
                <w:bCs/>
                <w:sz w:val="22"/>
                <w:szCs w:val="22"/>
              </w:rPr>
              <w:t xml:space="preserve">režimu </w:t>
            </w:r>
            <w:r>
              <w:rPr>
                <w:rFonts w:ascii="Arial" w:hAnsi="Arial" w:cs="Arial"/>
                <w:bCs/>
                <w:sz w:val="22"/>
                <w:szCs w:val="22"/>
              </w:rPr>
              <w:t>důvěrné</w:t>
            </w:r>
            <w:r w:rsidR="00201D3A">
              <w:rPr>
                <w:rFonts w:ascii="Arial" w:hAnsi="Arial" w:cs="Arial"/>
                <w:bCs/>
                <w:sz w:val="22"/>
                <w:szCs w:val="22"/>
              </w:rPr>
              <w:t>ho</w:t>
            </w:r>
            <w:r>
              <w:rPr>
                <w:rFonts w:ascii="Arial" w:hAnsi="Arial" w:cs="Arial"/>
                <w:bCs/>
                <w:sz w:val="22"/>
                <w:szCs w:val="22"/>
              </w:rPr>
              <w:t xml:space="preserve"> nakládání s know-how žadatele</w:t>
            </w:r>
            <w:r w:rsidR="00975CB2">
              <w:rPr>
                <w:rFonts w:ascii="Arial" w:hAnsi="Arial" w:cs="Arial"/>
                <w:bCs/>
                <w:sz w:val="22"/>
                <w:szCs w:val="22"/>
              </w:rPr>
              <w:t>. N</w:t>
            </w:r>
            <w:r>
              <w:rPr>
                <w:rFonts w:ascii="Arial" w:hAnsi="Arial" w:cs="Arial"/>
                <w:bCs/>
                <w:sz w:val="22"/>
                <w:szCs w:val="22"/>
              </w:rPr>
              <w:t>e</w:t>
            </w:r>
            <w:r w:rsidR="00975CB2">
              <w:rPr>
                <w:rFonts w:ascii="Arial" w:hAnsi="Arial" w:cs="Arial"/>
                <w:bCs/>
                <w:sz w:val="22"/>
                <w:szCs w:val="22"/>
              </w:rPr>
              <w:t xml:space="preserve">lze jí </w:t>
            </w:r>
            <w:r>
              <w:rPr>
                <w:rFonts w:ascii="Arial" w:hAnsi="Arial" w:cs="Arial"/>
                <w:bCs/>
                <w:sz w:val="22"/>
                <w:szCs w:val="22"/>
              </w:rPr>
              <w:t>zveřejn</w:t>
            </w:r>
            <w:r w:rsidR="00975CB2">
              <w:rPr>
                <w:rFonts w:ascii="Arial" w:hAnsi="Arial" w:cs="Arial"/>
                <w:bCs/>
                <w:sz w:val="22"/>
                <w:szCs w:val="22"/>
              </w:rPr>
              <w:t>it</w:t>
            </w:r>
            <w:r>
              <w:rPr>
                <w:rFonts w:ascii="Arial" w:hAnsi="Arial" w:cs="Arial"/>
                <w:bCs/>
                <w:sz w:val="22"/>
                <w:szCs w:val="22"/>
              </w:rPr>
              <w:t>.</w:t>
            </w:r>
            <w:r w:rsidR="00FB170F">
              <w:rPr>
                <w:rFonts w:ascii="Arial" w:hAnsi="Arial" w:cs="Arial"/>
                <w:bCs/>
                <w:sz w:val="22"/>
                <w:szCs w:val="22"/>
              </w:rPr>
              <w:t xml:space="preserve"> </w:t>
            </w:r>
            <w:r>
              <w:rPr>
                <w:rFonts w:ascii="Arial" w:hAnsi="Arial" w:cs="Arial"/>
                <w:bCs/>
                <w:sz w:val="22"/>
                <w:szCs w:val="22"/>
              </w:rPr>
              <w:t>Z</w:t>
            </w:r>
            <w:r w:rsidR="00975CB2">
              <w:rPr>
                <w:rFonts w:ascii="Arial" w:hAnsi="Arial" w:cs="Arial"/>
                <w:bCs/>
                <w:sz w:val="22"/>
                <w:szCs w:val="22"/>
              </w:rPr>
              <w:t> </w:t>
            </w:r>
            <w:r>
              <w:rPr>
                <w:rFonts w:ascii="Arial" w:hAnsi="Arial" w:cs="Arial"/>
                <w:bCs/>
                <w:sz w:val="22"/>
                <w:szCs w:val="22"/>
              </w:rPr>
              <w:t>toho</w:t>
            </w:r>
            <w:r w:rsidR="00975CB2">
              <w:rPr>
                <w:rFonts w:ascii="Arial" w:hAnsi="Arial" w:cs="Arial"/>
                <w:bCs/>
                <w:sz w:val="22"/>
                <w:szCs w:val="22"/>
              </w:rPr>
              <w:t xml:space="preserve"> </w:t>
            </w:r>
            <w:r>
              <w:rPr>
                <w:rFonts w:ascii="Arial" w:hAnsi="Arial" w:cs="Arial"/>
                <w:bCs/>
                <w:sz w:val="22"/>
                <w:szCs w:val="22"/>
              </w:rPr>
              <w:t xml:space="preserve">důvodu MŠMT uzpůsobilo metodiku mezinárodní </w:t>
            </w:r>
            <w:r w:rsidR="00975CB2">
              <w:rPr>
                <w:rFonts w:ascii="Arial" w:hAnsi="Arial" w:cs="Arial"/>
                <w:bCs/>
                <w:sz w:val="22"/>
                <w:szCs w:val="22"/>
              </w:rPr>
              <w:t>evaluace tak</w:t>
            </w:r>
            <w:r>
              <w:rPr>
                <w:rFonts w:ascii="Arial" w:hAnsi="Arial" w:cs="Arial"/>
                <w:bCs/>
                <w:sz w:val="22"/>
                <w:szCs w:val="22"/>
              </w:rPr>
              <w:t xml:space="preserve">, aby se cílové hodnoty KPIs staly </w:t>
            </w:r>
            <w:r w:rsidR="00FB170F">
              <w:rPr>
                <w:rFonts w:ascii="Arial" w:hAnsi="Arial" w:cs="Arial"/>
                <w:bCs/>
                <w:sz w:val="22"/>
                <w:szCs w:val="22"/>
              </w:rPr>
              <w:t xml:space="preserve">i </w:t>
            </w:r>
            <w:r>
              <w:rPr>
                <w:rFonts w:ascii="Arial" w:hAnsi="Arial" w:cs="Arial"/>
                <w:bCs/>
                <w:sz w:val="22"/>
                <w:szCs w:val="22"/>
              </w:rPr>
              <w:t>součástí právních aktů o poskytnutí podpory, které veřejn</w:t>
            </w:r>
            <w:r w:rsidR="00201D3A">
              <w:rPr>
                <w:rFonts w:ascii="Arial" w:hAnsi="Arial" w:cs="Arial"/>
                <w:bCs/>
                <w:sz w:val="22"/>
                <w:szCs w:val="22"/>
              </w:rPr>
              <w:t>ými jsou</w:t>
            </w:r>
            <w:r>
              <w:rPr>
                <w:rFonts w:ascii="Arial" w:hAnsi="Arial" w:cs="Arial"/>
                <w:bCs/>
                <w:sz w:val="22"/>
                <w:szCs w:val="22"/>
              </w:rPr>
              <w:t>.</w:t>
            </w:r>
            <w:r w:rsidR="00975CB2">
              <w:rPr>
                <w:rFonts w:ascii="Arial" w:hAnsi="Arial" w:cs="Arial"/>
                <w:bCs/>
                <w:sz w:val="22"/>
                <w:szCs w:val="22"/>
              </w:rPr>
              <w:t xml:space="preserve"> </w:t>
            </w:r>
            <w:r w:rsidR="0079605E">
              <w:rPr>
                <w:rFonts w:ascii="Arial" w:hAnsi="Arial" w:cs="Arial"/>
                <w:bCs/>
                <w:sz w:val="22"/>
                <w:szCs w:val="22"/>
              </w:rPr>
              <w:t>Avšak</w:t>
            </w:r>
            <w:r w:rsidR="00201D3A">
              <w:rPr>
                <w:rFonts w:ascii="Arial" w:hAnsi="Arial" w:cs="Arial"/>
                <w:bCs/>
                <w:sz w:val="22"/>
                <w:szCs w:val="22"/>
              </w:rPr>
              <w:t>,</w:t>
            </w:r>
            <w:r>
              <w:rPr>
                <w:rFonts w:ascii="Arial" w:hAnsi="Arial" w:cs="Arial"/>
                <w:bCs/>
                <w:sz w:val="22"/>
                <w:szCs w:val="22"/>
              </w:rPr>
              <w:t xml:space="preserve"> </w:t>
            </w:r>
            <w:r w:rsidR="0079605E">
              <w:rPr>
                <w:rFonts w:ascii="Arial" w:hAnsi="Arial" w:cs="Arial"/>
                <w:bCs/>
                <w:sz w:val="22"/>
                <w:szCs w:val="22"/>
              </w:rPr>
              <w:t>poněvadž</w:t>
            </w:r>
            <w:r>
              <w:rPr>
                <w:rFonts w:ascii="Arial" w:hAnsi="Arial" w:cs="Arial"/>
                <w:bCs/>
                <w:sz w:val="22"/>
                <w:szCs w:val="22"/>
              </w:rPr>
              <w:t xml:space="preserve"> mají velké výzkumné infrastruktury obdržet opět řádově o desítky procent nižší podporu, než o </w:t>
            </w:r>
            <w:r w:rsidR="0053006B">
              <w:rPr>
                <w:rFonts w:ascii="Arial" w:hAnsi="Arial" w:cs="Arial"/>
                <w:bCs/>
                <w:sz w:val="22"/>
                <w:szCs w:val="22"/>
              </w:rPr>
              <w:t>kterou</w:t>
            </w:r>
            <w:r>
              <w:rPr>
                <w:rFonts w:ascii="Arial" w:hAnsi="Arial" w:cs="Arial"/>
                <w:bCs/>
                <w:sz w:val="22"/>
                <w:szCs w:val="22"/>
              </w:rPr>
              <w:t xml:space="preserve"> MŠMT požádaly, nemohou být konfrontován</w:t>
            </w:r>
            <w:r w:rsidR="0079605E">
              <w:rPr>
                <w:rFonts w:ascii="Arial" w:hAnsi="Arial" w:cs="Arial"/>
                <w:bCs/>
                <w:sz w:val="22"/>
                <w:szCs w:val="22"/>
              </w:rPr>
              <w:t>y</w:t>
            </w:r>
            <w:r>
              <w:rPr>
                <w:rFonts w:ascii="Arial" w:hAnsi="Arial" w:cs="Arial"/>
                <w:bCs/>
                <w:sz w:val="22"/>
                <w:szCs w:val="22"/>
              </w:rPr>
              <w:t xml:space="preserve"> s plněním cílových hodnot KPIs, které by odpovídaly situaci financování v žádané </w:t>
            </w:r>
            <w:r w:rsidR="0053006B">
              <w:rPr>
                <w:rFonts w:ascii="Arial" w:hAnsi="Arial" w:cs="Arial"/>
                <w:bCs/>
                <w:sz w:val="22"/>
                <w:szCs w:val="22"/>
              </w:rPr>
              <w:t xml:space="preserve">či jí blížící se </w:t>
            </w:r>
            <w:r>
              <w:rPr>
                <w:rFonts w:ascii="Arial" w:hAnsi="Arial" w:cs="Arial"/>
                <w:bCs/>
                <w:sz w:val="22"/>
                <w:szCs w:val="22"/>
              </w:rPr>
              <w:t>výši podpory.</w:t>
            </w:r>
          </w:p>
          <w:p w14:paraId="1F804D72" w14:textId="4A13EDE6" w:rsidR="0041708F" w:rsidRDefault="0041708F" w:rsidP="00DE7A81">
            <w:pPr>
              <w:spacing w:before="120" w:after="120"/>
              <w:jc w:val="both"/>
              <w:rPr>
                <w:rFonts w:ascii="Arial" w:hAnsi="Arial" w:cs="Arial"/>
                <w:bCs/>
                <w:sz w:val="22"/>
                <w:szCs w:val="22"/>
              </w:rPr>
            </w:pPr>
            <w:r>
              <w:rPr>
                <w:rFonts w:ascii="Arial" w:hAnsi="Arial" w:cs="Arial"/>
                <w:bCs/>
                <w:sz w:val="22"/>
                <w:szCs w:val="22"/>
              </w:rPr>
              <w:t>Současně ne</w:t>
            </w:r>
            <w:r w:rsidR="0079605E">
              <w:rPr>
                <w:rFonts w:ascii="Arial" w:hAnsi="Arial" w:cs="Arial"/>
                <w:bCs/>
                <w:sz w:val="22"/>
                <w:szCs w:val="22"/>
              </w:rPr>
              <w:t>lze ani</w:t>
            </w:r>
            <w:r>
              <w:rPr>
                <w:rFonts w:ascii="Arial" w:hAnsi="Arial" w:cs="Arial"/>
                <w:bCs/>
                <w:sz w:val="22"/>
                <w:szCs w:val="22"/>
              </w:rPr>
              <w:t xml:space="preserve"> a priori předpokládat, že</w:t>
            </w:r>
            <w:r w:rsidR="0079605E">
              <w:rPr>
                <w:rFonts w:ascii="Arial" w:hAnsi="Arial" w:cs="Arial"/>
                <w:bCs/>
                <w:sz w:val="22"/>
                <w:szCs w:val="22"/>
              </w:rPr>
              <w:t xml:space="preserve"> cílové hodnoty</w:t>
            </w:r>
            <w:r>
              <w:rPr>
                <w:rFonts w:ascii="Arial" w:hAnsi="Arial" w:cs="Arial"/>
                <w:bCs/>
                <w:sz w:val="22"/>
                <w:szCs w:val="22"/>
              </w:rPr>
              <w:t xml:space="preserve"> KPIs</w:t>
            </w:r>
            <w:r w:rsidR="0079605E">
              <w:rPr>
                <w:rFonts w:ascii="Arial" w:hAnsi="Arial" w:cs="Arial"/>
                <w:bCs/>
                <w:sz w:val="22"/>
                <w:szCs w:val="22"/>
              </w:rPr>
              <w:t xml:space="preserve"> by postačilo redukovat</w:t>
            </w:r>
            <w:r>
              <w:rPr>
                <w:rFonts w:ascii="Arial" w:hAnsi="Arial" w:cs="Arial"/>
                <w:bCs/>
                <w:sz w:val="22"/>
                <w:szCs w:val="22"/>
              </w:rPr>
              <w:t xml:space="preserve"> ve stejném poměru, v jakém dojde k</w:t>
            </w:r>
            <w:r w:rsidR="0079605E">
              <w:rPr>
                <w:rFonts w:ascii="Arial" w:hAnsi="Arial" w:cs="Arial"/>
                <w:bCs/>
                <w:sz w:val="22"/>
                <w:szCs w:val="22"/>
              </w:rPr>
              <w:t xml:space="preserve"> redukci</w:t>
            </w:r>
            <w:r>
              <w:rPr>
                <w:rFonts w:ascii="Arial" w:hAnsi="Arial" w:cs="Arial"/>
                <w:bCs/>
                <w:sz w:val="22"/>
                <w:szCs w:val="22"/>
              </w:rPr>
              <w:t xml:space="preserve"> finanční podpory. </w:t>
            </w:r>
            <w:r w:rsidR="007523A7">
              <w:rPr>
                <w:rFonts w:ascii="Arial" w:hAnsi="Arial" w:cs="Arial"/>
                <w:bCs/>
                <w:sz w:val="22"/>
                <w:szCs w:val="22"/>
              </w:rPr>
              <w:t>Redukce</w:t>
            </w:r>
            <w:r>
              <w:rPr>
                <w:rFonts w:ascii="Arial" w:hAnsi="Arial" w:cs="Arial"/>
                <w:bCs/>
                <w:sz w:val="22"/>
                <w:szCs w:val="22"/>
              </w:rPr>
              <w:t xml:space="preserve"> </w:t>
            </w:r>
            <w:r w:rsidR="007523A7">
              <w:rPr>
                <w:rFonts w:ascii="Arial" w:hAnsi="Arial" w:cs="Arial"/>
                <w:bCs/>
                <w:sz w:val="22"/>
                <w:szCs w:val="22"/>
              </w:rPr>
              <w:t xml:space="preserve">poskytnuté </w:t>
            </w:r>
            <w:r>
              <w:rPr>
                <w:rFonts w:ascii="Arial" w:hAnsi="Arial" w:cs="Arial"/>
                <w:bCs/>
                <w:sz w:val="22"/>
                <w:szCs w:val="22"/>
              </w:rPr>
              <w:t xml:space="preserve">podpory </w:t>
            </w:r>
            <w:r w:rsidR="007523A7">
              <w:rPr>
                <w:rFonts w:ascii="Arial" w:hAnsi="Arial" w:cs="Arial"/>
                <w:bCs/>
                <w:sz w:val="22"/>
                <w:szCs w:val="22"/>
              </w:rPr>
              <w:t xml:space="preserve">oproti žádané </w:t>
            </w:r>
            <w:r>
              <w:rPr>
                <w:rFonts w:ascii="Arial" w:hAnsi="Arial" w:cs="Arial"/>
                <w:bCs/>
                <w:sz w:val="22"/>
                <w:szCs w:val="22"/>
              </w:rPr>
              <w:t xml:space="preserve">vede k tomu, že velké výzkumné infrastruktury v různé míře nezavedou nově plánované služby, </w:t>
            </w:r>
            <w:r w:rsidR="007523A7">
              <w:rPr>
                <w:rFonts w:ascii="Arial" w:hAnsi="Arial" w:cs="Arial"/>
                <w:bCs/>
                <w:sz w:val="22"/>
                <w:szCs w:val="22"/>
              </w:rPr>
              <w:t>a v mnoha případech budou muset naopak také</w:t>
            </w:r>
            <w:r w:rsidR="00201D3A">
              <w:rPr>
                <w:rFonts w:ascii="Arial" w:hAnsi="Arial" w:cs="Arial"/>
                <w:bCs/>
                <w:sz w:val="22"/>
                <w:szCs w:val="22"/>
              </w:rPr>
              <w:t xml:space="preserve"> </w:t>
            </w:r>
            <w:r>
              <w:rPr>
                <w:rFonts w:ascii="Arial" w:hAnsi="Arial" w:cs="Arial"/>
                <w:bCs/>
                <w:sz w:val="22"/>
                <w:szCs w:val="22"/>
              </w:rPr>
              <w:t>omez</w:t>
            </w:r>
            <w:r w:rsidR="007523A7">
              <w:rPr>
                <w:rFonts w:ascii="Arial" w:hAnsi="Arial" w:cs="Arial"/>
                <w:bCs/>
                <w:sz w:val="22"/>
                <w:szCs w:val="22"/>
              </w:rPr>
              <w:t>it své stávající</w:t>
            </w:r>
            <w:r>
              <w:rPr>
                <w:rFonts w:ascii="Arial" w:hAnsi="Arial" w:cs="Arial"/>
                <w:bCs/>
                <w:sz w:val="22"/>
                <w:szCs w:val="22"/>
              </w:rPr>
              <w:t xml:space="preserve"> služby, což se na KPIs projev</w:t>
            </w:r>
            <w:r w:rsidR="00201D3A">
              <w:rPr>
                <w:rFonts w:ascii="Arial" w:hAnsi="Arial" w:cs="Arial"/>
                <w:bCs/>
                <w:sz w:val="22"/>
                <w:szCs w:val="22"/>
              </w:rPr>
              <w:t>í</w:t>
            </w:r>
            <w:r>
              <w:rPr>
                <w:rFonts w:ascii="Arial" w:hAnsi="Arial" w:cs="Arial"/>
                <w:bCs/>
                <w:sz w:val="22"/>
                <w:szCs w:val="22"/>
              </w:rPr>
              <w:t xml:space="preserve"> nelineárním způsobem.</w:t>
            </w:r>
          </w:p>
          <w:p w14:paraId="155009A1" w14:textId="4F0B31A9" w:rsidR="0041708F" w:rsidRPr="00D01425" w:rsidRDefault="007523A7" w:rsidP="007523A7">
            <w:pPr>
              <w:spacing w:before="120" w:after="120"/>
              <w:jc w:val="both"/>
              <w:rPr>
                <w:rFonts w:ascii="Arial" w:hAnsi="Arial" w:cs="Arial"/>
                <w:bCs/>
                <w:sz w:val="22"/>
                <w:szCs w:val="22"/>
              </w:rPr>
            </w:pPr>
            <w:r>
              <w:rPr>
                <w:rFonts w:ascii="Arial" w:hAnsi="Arial" w:cs="Arial"/>
                <w:bCs/>
                <w:sz w:val="22"/>
                <w:szCs w:val="22"/>
              </w:rPr>
              <w:t>MŠMT je nicméně připraveno s RVVI na dané téma do budoucna diskutovat a nalézt vhodné řešení zachycení indikátorů KPIs jako sledovaných indikátorů výkonnosti.</w:t>
            </w:r>
          </w:p>
        </w:tc>
      </w:tr>
      <w:tr w:rsidR="0041708F" w:rsidRPr="00D01425" w14:paraId="5206F1BE" w14:textId="77777777" w:rsidTr="00DE7A81">
        <w:trPr>
          <w:cantSplit/>
          <w:trHeight w:val="340"/>
        </w:trPr>
        <w:tc>
          <w:tcPr>
            <w:tcW w:w="1934" w:type="dxa"/>
            <w:vMerge/>
            <w:shd w:val="clear" w:color="auto" w:fill="auto"/>
          </w:tcPr>
          <w:p w14:paraId="78CAE89D"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064467F9" w14:textId="77777777" w:rsidR="0041708F" w:rsidRPr="00A25082" w:rsidRDefault="0041708F" w:rsidP="00C53A3B">
            <w:pPr>
              <w:spacing w:before="120" w:after="120"/>
              <w:jc w:val="both"/>
              <w:rPr>
                <w:rFonts w:ascii="Arial" w:hAnsi="Arial" w:cs="Arial"/>
                <w:b/>
                <w:bCs/>
                <w:sz w:val="22"/>
                <w:szCs w:val="22"/>
              </w:rPr>
            </w:pPr>
            <w:r w:rsidRPr="00A25082">
              <w:rPr>
                <w:rFonts w:ascii="Arial" w:hAnsi="Arial" w:cs="Arial"/>
                <w:b/>
                <w:bCs/>
                <w:sz w:val="22"/>
                <w:szCs w:val="22"/>
              </w:rPr>
              <w:t>Zásadní připomínka</w:t>
            </w:r>
          </w:p>
          <w:p w14:paraId="18F97F5B" w14:textId="002871FD" w:rsidR="0041708F" w:rsidRPr="00A25082" w:rsidRDefault="0041708F" w:rsidP="00A25082">
            <w:pPr>
              <w:spacing w:before="120" w:after="120"/>
              <w:jc w:val="both"/>
              <w:rPr>
                <w:rFonts w:ascii="Arial" w:hAnsi="Arial" w:cs="Arial"/>
                <w:sz w:val="22"/>
                <w:szCs w:val="22"/>
              </w:rPr>
            </w:pPr>
            <w:r w:rsidRPr="00A25082">
              <w:rPr>
                <w:rFonts w:ascii="Arial" w:hAnsi="Arial" w:cs="Arial"/>
                <w:sz w:val="22"/>
                <w:szCs w:val="22"/>
              </w:rPr>
              <w:t>Ex-ante hodnocené VVI nebyly zahrnuty do analýzy socioekonomických přínosů dopadů velkých výzkumných infrastruktur, které provádělo Technologické centrum AV ČR společně s</w:t>
            </w:r>
            <w:r>
              <w:rPr>
                <w:rFonts w:ascii="Arial" w:hAnsi="Arial" w:cs="Arial"/>
                <w:sz w:val="22"/>
                <w:szCs w:val="22"/>
              </w:rPr>
              <w:t xml:space="preserve"> </w:t>
            </w:r>
            <w:r w:rsidRPr="00A25082">
              <w:rPr>
                <w:rFonts w:ascii="Arial" w:hAnsi="Arial" w:cs="Arial"/>
                <w:sz w:val="22"/>
                <w:szCs w:val="22"/>
              </w:rPr>
              <w:t>MŠMT na žádost RVVI. Rada se k</w:t>
            </w:r>
            <w:r>
              <w:rPr>
                <w:rFonts w:ascii="Arial" w:hAnsi="Arial" w:cs="Arial"/>
                <w:sz w:val="22"/>
                <w:szCs w:val="22"/>
              </w:rPr>
              <w:t xml:space="preserve"> </w:t>
            </w:r>
            <w:r w:rsidRPr="00A25082">
              <w:rPr>
                <w:rFonts w:ascii="Arial" w:hAnsi="Arial" w:cs="Arial"/>
                <w:sz w:val="22"/>
                <w:szCs w:val="22"/>
              </w:rPr>
              <w:t xml:space="preserve">provedené Analýze socioekonomických dopadů vyjádřila negativně na svém 377. zasedání, viz bod A6: </w:t>
            </w:r>
            <w:r>
              <w:rPr>
                <w:rFonts w:ascii="Arial" w:hAnsi="Arial" w:cs="Arial"/>
                <w:sz w:val="22"/>
                <w:szCs w:val="22"/>
              </w:rPr>
              <w:t>„</w:t>
            </w:r>
            <w:r w:rsidRPr="00A25082">
              <w:rPr>
                <w:rFonts w:ascii="Arial" w:hAnsi="Arial" w:cs="Arial"/>
                <w:sz w:val="22"/>
                <w:szCs w:val="22"/>
              </w:rPr>
              <w:t>analýza nesplňuje zadání</w:t>
            </w:r>
            <w:r>
              <w:rPr>
                <w:rFonts w:ascii="Arial" w:hAnsi="Arial" w:cs="Arial"/>
                <w:sz w:val="22"/>
                <w:szCs w:val="22"/>
              </w:rPr>
              <w:t>“</w:t>
            </w:r>
            <w:r w:rsidRPr="00A25082">
              <w:rPr>
                <w:rFonts w:ascii="Arial" w:hAnsi="Arial" w:cs="Arial"/>
                <w:sz w:val="22"/>
                <w:szCs w:val="22"/>
              </w:rPr>
              <w:t>.</w:t>
            </w:r>
          </w:p>
          <w:p w14:paraId="3697903D" w14:textId="1507509D" w:rsidR="0041708F" w:rsidRPr="00A25082" w:rsidRDefault="0041708F" w:rsidP="00A25082">
            <w:pPr>
              <w:spacing w:before="120" w:after="120"/>
              <w:jc w:val="both"/>
              <w:rPr>
                <w:rFonts w:ascii="Arial" w:hAnsi="Arial" w:cs="Arial"/>
                <w:sz w:val="22"/>
                <w:szCs w:val="22"/>
              </w:rPr>
            </w:pPr>
            <w:r w:rsidRPr="00A25082">
              <w:rPr>
                <w:rFonts w:ascii="Arial" w:hAnsi="Arial" w:cs="Arial"/>
                <w:sz w:val="22"/>
                <w:szCs w:val="22"/>
              </w:rPr>
              <w:t>Rada žádala MŠMT o vyhodnocení velkých výzkumných infrastruktur ve vazbě na socioekonomické přínosy, včetně dopadu na jednotlivá odvětví a rozsahu spolupráce s</w:t>
            </w:r>
            <w:r>
              <w:rPr>
                <w:rFonts w:ascii="Arial" w:hAnsi="Arial" w:cs="Arial"/>
                <w:sz w:val="22"/>
                <w:szCs w:val="22"/>
              </w:rPr>
              <w:t xml:space="preserve"> </w:t>
            </w:r>
            <w:r w:rsidRPr="00A25082">
              <w:rPr>
                <w:rFonts w:ascii="Arial" w:hAnsi="Arial" w:cs="Arial"/>
                <w:sz w:val="22"/>
                <w:szCs w:val="22"/>
              </w:rPr>
              <w:t xml:space="preserve">průmyslem. Předložená analýza ale hodnotila řadu dalších aspektů činnosti velkých výzkumných infrastruktur (výzkumné, vzdělávací, společenské atd.), přitom socioekonomickým přínosům byla věnována menší pozornost a dopady na jednotlivá odvětví chyběly. </w:t>
            </w:r>
          </w:p>
          <w:p w14:paraId="1B4ACFC4" w14:textId="0D4E0597" w:rsidR="0041708F" w:rsidRPr="00D01425" w:rsidRDefault="0041708F" w:rsidP="00A25082">
            <w:pPr>
              <w:spacing w:before="120" w:after="120"/>
              <w:jc w:val="both"/>
              <w:rPr>
                <w:rFonts w:ascii="Arial" w:hAnsi="Arial" w:cs="Arial"/>
                <w:sz w:val="22"/>
                <w:szCs w:val="22"/>
              </w:rPr>
            </w:pPr>
            <w:r w:rsidRPr="00A25082">
              <w:rPr>
                <w:rFonts w:ascii="Arial" w:hAnsi="Arial" w:cs="Arial"/>
                <w:sz w:val="22"/>
                <w:szCs w:val="22"/>
              </w:rPr>
              <w:t>Rada žádá MŠMT o zvážení financování nových VVI pouze v</w:t>
            </w:r>
            <w:r>
              <w:rPr>
                <w:rFonts w:ascii="Arial" w:hAnsi="Arial" w:cs="Arial"/>
                <w:sz w:val="22"/>
                <w:szCs w:val="22"/>
              </w:rPr>
              <w:t xml:space="preserve"> </w:t>
            </w:r>
            <w:r w:rsidRPr="00A25082">
              <w:rPr>
                <w:rFonts w:ascii="Arial" w:hAnsi="Arial" w:cs="Arial"/>
                <w:sz w:val="22"/>
                <w:szCs w:val="22"/>
              </w:rPr>
              <w:t>investiční části ze zdrojů OP JAK tak, aby nebyl finanční dopad do zdrojů státního rozpočtu ČR. Rada dále navrhuje doplnit do materiálu odkaz na stanovisko Rady schválené na 377. zasedání dne 25. 3. 2022 a jeho první bod, a to k</w:t>
            </w:r>
            <w:r>
              <w:rPr>
                <w:rFonts w:ascii="Arial" w:hAnsi="Arial" w:cs="Arial"/>
                <w:sz w:val="22"/>
                <w:szCs w:val="22"/>
              </w:rPr>
              <w:t xml:space="preserve"> </w:t>
            </w:r>
            <w:r w:rsidRPr="00A25082">
              <w:rPr>
                <w:rFonts w:ascii="Arial" w:hAnsi="Arial" w:cs="Arial"/>
                <w:sz w:val="22"/>
                <w:szCs w:val="22"/>
              </w:rPr>
              <w:t>analýze socioekonomických přínosů a dopadů velkých výzkumných infrastruktur na str. 8 kap. 4.</w:t>
            </w:r>
          </w:p>
        </w:tc>
        <w:tc>
          <w:tcPr>
            <w:tcW w:w="6708" w:type="dxa"/>
            <w:shd w:val="clear" w:color="auto" w:fill="auto"/>
          </w:tcPr>
          <w:p w14:paraId="2DD2AD76" w14:textId="06116203" w:rsidR="0041708F" w:rsidRPr="008E0E22" w:rsidRDefault="0041708F" w:rsidP="00C53A3B">
            <w:pPr>
              <w:spacing w:before="120" w:after="120"/>
              <w:jc w:val="both"/>
              <w:rPr>
                <w:rFonts w:ascii="Arial" w:hAnsi="Arial" w:cs="Arial"/>
                <w:b/>
                <w:sz w:val="22"/>
                <w:szCs w:val="22"/>
              </w:rPr>
            </w:pPr>
            <w:r w:rsidRPr="008E0E22">
              <w:rPr>
                <w:rFonts w:ascii="Arial" w:hAnsi="Arial" w:cs="Arial"/>
                <w:b/>
                <w:sz w:val="22"/>
                <w:szCs w:val="22"/>
              </w:rPr>
              <w:t>Neakceptováno</w:t>
            </w:r>
            <w:r>
              <w:rPr>
                <w:rFonts w:ascii="Arial" w:hAnsi="Arial" w:cs="Arial"/>
                <w:b/>
                <w:sz w:val="22"/>
                <w:szCs w:val="22"/>
              </w:rPr>
              <w:t xml:space="preserve"> a vysvětleno</w:t>
            </w:r>
          </w:p>
          <w:p w14:paraId="2350036A" w14:textId="7AF15A35" w:rsidR="008656BE" w:rsidRDefault="008656BE" w:rsidP="008656BE">
            <w:pPr>
              <w:spacing w:before="120" w:after="120"/>
              <w:jc w:val="both"/>
              <w:rPr>
                <w:rFonts w:ascii="Arial" w:hAnsi="Arial" w:cs="Arial"/>
                <w:bCs/>
                <w:sz w:val="22"/>
                <w:szCs w:val="22"/>
              </w:rPr>
            </w:pPr>
            <w:r>
              <w:rPr>
                <w:rFonts w:ascii="Arial" w:hAnsi="Arial" w:cs="Arial"/>
                <w:bCs/>
                <w:sz w:val="22"/>
                <w:szCs w:val="22"/>
              </w:rPr>
              <w:t>MŠMT konstatuje, že u ex-ante hodnocených</w:t>
            </w:r>
            <w:r w:rsidR="00DE7A81">
              <w:rPr>
                <w:rFonts w:ascii="Arial" w:hAnsi="Arial" w:cs="Arial"/>
                <w:bCs/>
                <w:sz w:val="22"/>
                <w:szCs w:val="22"/>
              </w:rPr>
              <w:t>, tzn.</w:t>
            </w:r>
            <w:r>
              <w:rPr>
                <w:rFonts w:ascii="Arial" w:hAnsi="Arial" w:cs="Arial"/>
                <w:bCs/>
                <w:sz w:val="22"/>
                <w:szCs w:val="22"/>
              </w:rPr>
              <w:t xml:space="preserve"> </w:t>
            </w:r>
            <w:r w:rsidR="00DE7A81">
              <w:rPr>
                <w:rFonts w:ascii="Arial" w:hAnsi="Arial" w:cs="Arial"/>
                <w:bCs/>
                <w:sz w:val="22"/>
                <w:szCs w:val="22"/>
              </w:rPr>
              <w:t xml:space="preserve">nových </w:t>
            </w:r>
            <w:r>
              <w:rPr>
                <w:rFonts w:ascii="Arial" w:hAnsi="Arial" w:cs="Arial"/>
                <w:bCs/>
                <w:sz w:val="22"/>
                <w:szCs w:val="22"/>
              </w:rPr>
              <w:t>návrhů projektů velkých výzkumných infrastruktur nebylo možn</w:t>
            </w:r>
            <w:r w:rsidR="00DE7A81">
              <w:rPr>
                <w:rFonts w:ascii="Arial" w:hAnsi="Arial" w:cs="Arial"/>
                <w:bCs/>
                <w:sz w:val="22"/>
                <w:szCs w:val="22"/>
              </w:rPr>
              <w:t>é</w:t>
            </w:r>
            <w:r>
              <w:rPr>
                <w:rFonts w:ascii="Arial" w:hAnsi="Arial" w:cs="Arial"/>
                <w:bCs/>
                <w:sz w:val="22"/>
                <w:szCs w:val="22"/>
              </w:rPr>
              <w:t xml:space="preserve"> realizovat analýzu socioekonomických přínosů a dopadů jako </w:t>
            </w:r>
            <w:r w:rsidR="00DE7A81">
              <w:rPr>
                <w:rFonts w:ascii="Arial" w:hAnsi="Arial" w:cs="Arial"/>
                <w:bCs/>
                <w:sz w:val="22"/>
                <w:szCs w:val="22"/>
              </w:rPr>
              <w:t xml:space="preserve">dílčí </w:t>
            </w:r>
            <w:r>
              <w:rPr>
                <w:rFonts w:ascii="Arial" w:hAnsi="Arial" w:cs="Arial"/>
                <w:bCs/>
                <w:sz w:val="22"/>
                <w:szCs w:val="22"/>
              </w:rPr>
              <w:t>součást analýzy, protože tyto návrhy, jako ex-ante hodnocené a dosud tedy nefinancované a nerealizované projekty, nemohly mít bez realizace žádný přínos, ani dopad. Nachází se ve stádiu záměru a ani de iure se nejedná o velké výzkumné infrastruktury. Spočívalo-li tak zadání v provedení analýzy socioekonomických přínosů a dopadů velkých výzkumných infrastruktur, není možné do analýzy zahrnout výlučné návrhy projektů, které velkými výzkumnými infrastrukturami nejsou a prozatím tak žádné socioekonomické přínosy a dopady nemají.</w:t>
            </w:r>
          </w:p>
          <w:p w14:paraId="2415C4BF" w14:textId="19DF43E6" w:rsidR="0053006B" w:rsidRDefault="008656BE" w:rsidP="0053006B">
            <w:pPr>
              <w:spacing w:before="120" w:after="120"/>
              <w:jc w:val="both"/>
              <w:rPr>
                <w:rFonts w:ascii="Arial" w:hAnsi="Arial" w:cs="Arial"/>
                <w:bCs/>
                <w:sz w:val="22"/>
                <w:szCs w:val="22"/>
              </w:rPr>
            </w:pPr>
            <w:r>
              <w:rPr>
                <w:rFonts w:ascii="Arial" w:hAnsi="Arial" w:cs="Arial"/>
                <w:bCs/>
                <w:sz w:val="22"/>
                <w:szCs w:val="22"/>
              </w:rPr>
              <w:t xml:space="preserve">K samotné analýze je </w:t>
            </w:r>
            <w:r w:rsidR="00504446">
              <w:rPr>
                <w:rFonts w:ascii="Arial" w:hAnsi="Arial" w:cs="Arial"/>
                <w:bCs/>
                <w:sz w:val="22"/>
                <w:szCs w:val="22"/>
              </w:rPr>
              <w:t xml:space="preserve">MŠMT toho názoru, že </w:t>
            </w:r>
            <w:r>
              <w:rPr>
                <w:rFonts w:ascii="Arial" w:hAnsi="Arial" w:cs="Arial"/>
                <w:bCs/>
                <w:sz w:val="22"/>
                <w:szCs w:val="22"/>
              </w:rPr>
              <w:t xml:space="preserve">vzdělávací a sociální přínosy do socioekonomické analýzy </w:t>
            </w:r>
            <w:r w:rsidR="00AF700F">
              <w:rPr>
                <w:rFonts w:ascii="Arial" w:hAnsi="Arial" w:cs="Arial"/>
                <w:bCs/>
                <w:sz w:val="22"/>
                <w:szCs w:val="22"/>
              </w:rPr>
              <w:t>taktéž náleží</w:t>
            </w:r>
            <w:r>
              <w:rPr>
                <w:rFonts w:ascii="Arial" w:hAnsi="Arial" w:cs="Arial"/>
                <w:bCs/>
                <w:sz w:val="22"/>
                <w:szCs w:val="22"/>
              </w:rPr>
              <w:t xml:space="preserve">, </w:t>
            </w:r>
            <w:r w:rsidR="00AF700F">
              <w:rPr>
                <w:rFonts w:ascii="Arial" w:hAnsi="Arial" w:cs="Arial"/>
                <w:bCs/>
                <w:sz w:val="22"/>
                <w:szCs w:val="22"/>
              </w:rPr>
              <w:t xml:space="preserve">a </w:t>
            </w:r>
            <w:r>
              <w:rPr>
                <w:rFonts w:ascii="Arial" w:hAnsi="Arial" w:cs="Arial"/>
                <w:bCs/>
                <w:sz w:val="22"/>
                <w:szCs w:val="22"/>
              </w:rPr>
              <w:t>tato</w:t>
            </w:r>
            <w:r w:rsidR="00B91CC4">
              <w:rPr>
                <w:rFonts w:ascii="Arial" w:hAnsi="Arial" w:cs="Arial"/>
                <w:bCs/>
                <w:sz w:val="22"/>
                <w:szCs w:val="22"/>
              </w:rPr>
              <w:t xml:space="preserve"> analýza</w:t>
            </w:r>
            <w:r>
              <w:rPr>
                <w:rFonts w:ascii="Arial" w:hAnsi="Arial" w:cs="Arial"/>
                <w:bCs/>
                <w:sz w:val="22"/>
                <w:szCs w:val="22"/>
              </w:rPr>
              <w:t xml:space="preserve"> navíc odpovídala </w:t>
            </w:r>
            <w:r w:rsidR="00AF700F">
              <w:rPr>
                <w:rFonts w:ascii="Arial" w:hAnsi="Arial" w:cs="Arial"/>
                <w:bCs/>
                <w:sz w:val="22"/>
                <w:szCs w:val="22"/>
              </w:rPr>
              <w:t xml:space="preserve">i </w:t>
            </w:r>
            <w:r>
              <w:rPr>
                <w:rFonts w:ascii="Arial" w:hAnsi="Arial" w:cs="Arial"/>
                <w:bCs/>
                <w:sz w:val="22"/>
                <w:szCs w:val="22"/>
              </w:rPr>
              <w:t>zadání odsouhlasenému zpravodajem RVVI</w:t>
            </w:r>
            <w:r w:rsidR="00B91CC4">
              <w:rPr>
                <w:rFonts w:ascii="Arial" w:hAnsi="Arial" w:cs="Arial"/>
                <w:bCs/>
                <w:sz w:val="22"/>
                <w:szCs w:val="22"/>
              </w:rPr>
              <w:t xml:space="preserve"> pro agendu velkých výzkumných infrastruktur a tento souhlas nebyl ze strany RVVI rozporován. </w:t>
            </w:r>
            <w:r w:rsidR="00AF700F">
              <w:rPr>
                <w:rFonts w:ascii="Arial" w:hAnsi="Arial" w:cs="Arial"/>
                <w:bCs/>
                <w:sz w:val="22"/>
                <w:szCs w:val="22"/>
              </w:rPr>
              <w:t>Podle</w:t>
            </w:r>
            <w:r w:rsidR="00B91CC4">
              <w:rPr>
                <w:rFonts w:ascii="Arial" w:hAnsi="Arial" w:cs="Arial"/>
                <w:bCs/>
                <w:sz w:val="22"/>
                <w:szCs w:val="22"/>
              </w:rPr>
              <w:t xml:space="preserve"> názoru MŠMT se</w:t>
            </w:r>
            <w:r>
              <w:rPr>
                <w:rFonts w:ascii="Arial" w:hAnsi="Arial" w:cs="Arial"/>
                <w:bCs/>
                <w:sz w:val="22"/>
                <w:szCs w:val="22"/>
              </w:rPr>
              <w:t xml:space="preserve"> </w:t>
            </w:r>
            <w:r w:rsidR="008D33A9">
              <w:rPr>
                <w:rFonts w:ascii="Arial" w:hAnsi="Arial" w:cs="Arial"/>
                <w:bCs/>
                <w:sz w:val="22"/>
                <w:szCs w:val="22"/>
              </w:rPr>
              <w:t>př</w:t>
            </w:r>
            <w:r w:rsidR="00AF700F">
              <w:rPr>
                <w:rFonts w:ascii="Arial" w:hAnsi="Arial" w:cs="Arial"/>
                <w:bCs/>
                <w:sz w:val="22"/>
                <w:szCs w:val="22"/>
              </w:rPr>
              <w:t>íslušná</w:t>
            </w:r>
            <w:r w:rsidR="008D33A9">
              <w:rPr>
                <w:rFonts w:ascii="Arial" w:hAnsi="Arial" w:cs="Arial"/>
                <w:bCs/>
                <w:sz w:val="22"/>
                <w:szCs w:val="22"/>
              </w:rPr>
              <w:t xml:space="preserve"> </w:t>
            </w:r>
            <w:r w:rsidR="00B91CC4">
              <w:rPr>
                <w:rFonts w:ascii="Arial" w:hAnsi="Arial" w:cs="Arial"/>
                <w:bCs/>
                <w:sz w:val="22"/>
                <w:szCs w:val="22"/>
              </w:rPr>
              <w:t xml:space="preserve">analýza musí </w:t>
            </w:r>
            <w:r w:rsidR="00B753E1">
              <w:rPr>
                <w:rFonts w:ascii="Arial" w:hAnsi="Arial" w:cs="Arial"/>
                <w:bCs/>
                <w:sz w:val="22"/>
                <w:szCs w:val="22"/>
              </w:rPr>
              <w:t xml:space="preserve">považovat za </w:t>
            </w:r>
            <w:r w:rsidR="00504446">
              <w:rPr>
                <w:rFonts w:ascii="Arial" w:hAnsi="Arial" w:cs="Arial"/>
                <w:bCs/>
                <w:sz w:val="22"/>
                <w:szCs w:val="22"/>
              </w:rPr>
              <w:t>pilotní analýz</w:t>
            </w:r>
            <w:r w:rsidR="00B753E1">
              <w:rPr>
                <w:rFonts w:ascii="Arial" w:hAnsi="Arial" w:cs="Arial"/>
                <w:bCs/>
                <w:sz w:val="22"/>
                <w:szCs w:val="22"/>
              </w:rPr>
              <w:t>u</w:t>
            </w:r>
            <w:r w:rsidR="00504446">
              <w:rPr>
                <w:rFonts w:ascii="Arial" w:hAnsi="Arial" w:cs="Arial"/>
                <w:bCs/>
                <w:sz w:val="22"/>
                <w:szCs w:val="22"/>
              </w:rPr>
              <w:t xml:space="preserve">, </w:t>
            </w:r>
            <w:r w:rsidR="00B753E1">
              <w:rPr>
                <w:rFonts w:ascii="Arial" w:hAnsi="Arial" w:cs="Arial"/>
                <w:bCs/>
                <w:sz w:val="22"/>
                <w:szCs w:val="22"/>
              </w:rPr>
              <w:t xml:space="preserve">a to zejména </w:t>
            </w:r>
            <w:r w:rsidR="00504446">
              <w:rPr>
                <w:rFonts w:ascii="Arial" w:hAnsi="Arial" w:cs="Arial"/>
                <w:bCs/>
                <w:sz w:val="22"/>
                <w:szCs w:val="22"/>
              </w:rPr>
              <w:t xml:space="preserve">s ohledem na </w:t>
            </w:r>
            <w:r w:rsidR="00AF700F">
              <w:rPr>
                <w:rFonts w:ascii="Arial" w:hAnsi="Arial" w:cs="Arial"/>
                <w:bCs/>
                <w:sz w:val="22"/>
                <w:szCs w:val="22"/>
              </w:rPr>
              <w:t xml:space="preserve">dosti </w:t>
            </w:r>
            <w:r w:rsidR="00504446">
              <w:rPr>
                <w:rFonts w:ascii="Arial" w:hAnsi="Arial" w:cs="Arial"/>
                <w:bCs/>
                <w:sz w:val="22"/>
                <w:szCs w:val="22"/>
              </w:rPr>
              <w:t>krátký časový rámec jejího vypracování</w:t>
            </w:r>
            <w:r w:rsidR="008E0EEE">
              <w:rPr>
                <w:rFonts w:ascii="Arial" w:hAnsi="Arial" w:cs="Arial"/>
                <w:bCs/>
                <w:sz w:val="22"/>
                <w:szCs w:val="22"/>
              </w:rPr>
              <w:t>.</w:t>
            </w:r>
            <w:r w:rsidR="00504446">
              <w:rPr>
                <w:rFonts w:ascii="Arial" w:hAnsi="Arial" w:cs="Arial"/>
                <w:bCs/>
                <w:sz w:val="22"/>
                <w:szCs w:val="22"/>
              </w:rPr>
              <w:t xml:space="preserve"> </w:t>
            </w:r>
            <w:r w:rsidR="008E0EEE">
              <w:rPr>
                <w:rFonts w:ascii="Arial" w:hAnsi="Arial" w:cs="Arial"/>
                <w:bCs/>
                <w:sz w:val="22"/>
                <w:szCs w:val="22"/>
              </w:rPr>
              <w:t xml:space="preserve">Měla </w:t>
            </w:r>
            <w:r w:rsidR="00504446">
              <w:rPr>
                <w:rFonts w:ascii="Arial" w:hAnsi="Arial" w:cs="Arial"/>
                <w:bCs/>
                <w:sz w:val="22"/>
                <w:szCs w:val="22"/>
              </w:rPr>
              <w:t>by být považována za maximum možného</w:t>
            </w:r>
            <w:r w:rsidR="00CD6CBE">
              <w:rPr>
                <w:rFonts w:ascii="Arial" w:hAnsi="Arial" w:cs="Arial"/>
                <w:bCs/>
                <w:sz w:val="22"/>
                <w:szCs w:val="22"/>
              </w:rPr>
              <w:t>.</w:t>
            </w:r>
            <w:r w:rsidR="00504446">
              <w:rPr>
                <w:rFonts w:ascii="Arial" w:hAnsi="Arial" w:cs="Arial"/>
                <w:bCs/>
                <w:sz w:val="22"/>
                <w:szCs w:val="22"/>
              </w:rPr>
              <w:t xml:space="preserve"> </w:t>
            </w:r>
            <w:r w:rsidR="0041708F" w:rsidRPr="008E0E22">
              <w:rPr>
                <w:rFonts w:ascii="Arial" w:hAnsi="Arial" w:cs="Arial"/>
                <w:bCs/>
                <w:sz w:val="22"/>
                <w:szCs w:val="22"/>
              </w:rPr>
              <w:t>Pokud bude MŠMT citovat ze závěrů věcně příslušné analýzy</w:t>
            </w:r>
            <w:r w:rsidR="007523A7">
              <w:rPr>
                <w:rFonts w:ascii="Arial" w:hAnsi="Arial" w:cs="Arial"/>
                <w:bCs/>
                <w:sz w:val="22"/>
                <w:szCs w:val="22"/>
              </w:rPr>
              <w:t>,</w:t>
            </w:r>
            <w:r w:rsidR="0041708F" w:rsidRPr="008E0E22">
              <w:rPr>
                <w:rFonts w:ascii="Arial" w:hAnsi="Arial" w:cs="Arial"/>
                <w:bCs/>
                <w:sz w:val="22"/>
                <w:szCs w:val="22"/>
              </w:rPr>
              <w:t xml:space="preserve"> </w:t>
            </w:r>
            <w:r w:rsidR="0041708F">
              <w:rPr>
                <w:rFonts w:ascii="Arial" w:hAnsi="Arial" w:cs="Arial"/>
                <w:bCs/>
                <w:sz w:val="22"/>
                <w:szCs w:val="22"/>
              </w:rPr>
              <w:t>tato mj</w:t>
            </w:r>
            <w:r w:rsidR="00504446">
              <w:rPr>
                <w:rFonts w:ascii="Arial" w:hAnsi="Arial" w:cs="Arial"/>
                <w:bCs/>
                <w:sz w:val="22"/>
                <w:szCs w:val="22"/>
              </w:rPr>
              <w:t>.</w:t>
            </w:r>
            <w:r w:rsidR="0041708F">
              <w:rPr>
                <w:rFonts w:ascii="Arial" w:hAnsi="Arial" w:cs="Arial"/>
                <w:bCs/>
                <w:sz w:val="22"/>
                <w:szCs w:val="22"/>
              </w:rPr>
              <w:t xml:space="preserve"> </w:t>
            </w:r>
            <w:r w:rsidR="0041708F" w:rsidRPr="008E0E22">
              <w:rPr>
                <w:rFonts w:ascii="Arial" w:hAnsi="Arial" w:cs="Arial"/>
                <w:bCs/>
                <w:sz w:val="22"/>
                <w:szCs w:val="22"/>
              </w:rPr>
              <w:t>uvádí:</w:t>
            </w:r>
          </w:p>
          <w:p w14:paraId="63AF83BD" w14:textId="26C664CD" w:rsidR="0041708F" w:rsidRPr="008E0E22" w:rsidRDefault="0041708F" w:rsidP="0053006B">
            <w:pPr>
              <w:spacing w:before="120" w:after="120"/>
              <w:jc w:val="both"/>
              <w:rPr>
                <w:rFonts w:ascii="Arial" w:hAnsi="Arial" w:cs="Arial"/>
                <w:bCs/>
                <w:i/>
                <w:iCs/>
                <w:sz w:val="22"/>
                <w:szCs w:val="22"/>
              </w:rPr>
            </w:pPr>
            <w:r>
              <w:rPr>
                <w:rFonts w:ascii="Arial" w:hAnsi="Arial" w:cs="Arial"/>
                <w:bCs/>
                <w:i/>
                <w:iCs/>
                <w:sz w:val="22"/>
                <w:szCs w:val="22"/>
              </w:rPr>
              <w:t>„</w:t>
            </w:r>
            <w:r w:rsidRPr="008E0E22">
              <w:rPr>
                <w:rFonts w:ascii="Arial" w:hAnsi="Arial" w:cs="Arial"/>
                <w:bCs/>
                <w:i/>
                <w:iCs/>
                <w:sz w:val="22"/>
                <w:szCs w:val="22"/>
              </w:rPr>
              <w:t>Zřejmý je i dopad VVI na ekonomický přínos, neboť za uvedené období poptávaly zakázky v</w:t>
            </w:r>
            <w:r>
              <w:rPr>
                <w:rFonts w:ascii="Arial" w:hAnsi="Arial" w:cs="Arial"/>
                <w:bCs/>
                <w:i/>
                <w:iCs/>
                <w:sz w:val="22"/>
                <w:szCs w:val="22"/>
              </w:rPr>
              <w:t xml:space="preserve"> </w:t>
            </w:r>
            <w:r w:rsidRPr="008E0E22">
              <w:rPr>
                <w:rFonts w:ascii="Arial" w:hAnsi="Arial" w:cs="Arial"/>
                <w:bCs/>
                <w:i/>
                <w:iCs/>
                <w:sz w:val="22"/>
                <w:szCs w:val="22"/>
              </w:rPr>
              <w:t>hodnotě dosahující téměř 6 mld. Kč. Zároveň měly příjem z</w:t>
            </w:r>
            <w:r>
              <w:rPr>
                <w:rFonts w:ascii="Arial" w:hAnsi="Arial" w:cs="Arial"/>
                <w:bCs/>
                <w:i/>
                <w:iCs/>
                <w:sz w:val="22"/>
                <w:szCs w:val="22"/>
              </w:rPr>
              <w:t xml:space="preserve"> </w:t>
            </w:r>
            <w:r w:rsidRPr="008E0E22">
              <w:rPr>
                <w:rFonts w:ascii="Arial" w:hAnsi="Arial" w:cs="Arial"/>
                <w:bCs/>
                <w:i/>
                <w:iCs/>
                <w:sz w:val="22"/>
                <w:szCs w:val="22"/>
              </w:rPr>
              <w:t>komerčního režimu v</w:t>
            </w:r>
            <w:r>
              <w:rPr>
                <w:rFonts w:ascii="Arial" w:hAnsi="Arial" w:cs="Arial"/>
                <w:bCs/>
                <w:i/>
                <w:iCs/>
                <w:sz w:val="22"/>
                <w:szCs w:val="22"/>
              </w:rPr>
              <w:t xml:space="preserve"> </w:t>
            </w:r>
            <w:r w:rsidRPr="008E0E22">
              <w:rPr>
                <w:rFonts w:ascii="Arial" w:hAnsi="Arial" w:cs="Arial"/>
                <w:bCs/>
                <w:i/>
                <w:iCs/>
                <w:sz w:val="22"/>
                <w:szCs w:val="22"/>
              </w:rPr>
              <w:t>celkové hodnotě více než 770 mil. Kč. VVI byly využívány rovněž uživateli ze soukromého sektoru, kterých bylo téměř 6 000. Pro období 2023-2029 se navíc předpokládá vzrůst této hodnoty o 78 %.</w:t>
            </w:r>
          </w:p>
          <w:p w14:paraId="5F5DD4E2" w14:textId="2CE5227C" w:rsidR="0041708F" w:rsidRDefault="0041708F" w:rsidP="00AF700F">
            <w:pPr>
              <w:spacing w:before="120" w:after="120"/>
              <w:jc w:val="both"/>
              <w:rPr>
                <w:rFonts w:ascii="Arial" w:hAnsi="Arial" w:cs="Arial"/>
                <w:bCs/>
                <w:i/>
                <w:iCs/>
                <w:sz w:val="22"/>
                <w:szCs w:val="22"/>
              </w:rPr>
            </w:pPr>
            <w:r w:rsidRPr="008E0E22">
              <w:rPr>
                <w:rFonts w:ascii="Arial" w:hAnsi="Arial" w:cs="Arial"/>
                <w:bCs/>
                <w:i/>
                <w:iCs/>
                <w:sz w:val="22"/>
                <w:szCs w:val="22"/>
              </w:rPr>
              <w:t xml:space="preserve">VVI se podílejí rovněž na šíření svého know-how mezi odbornou </w:t>
            </w:r>
            <w:r>
              <w:rPr>
                <w:rFonts w:ascii="Arial" w:hAnsi="Arial" w:cs="Arial"/>
                <w:bCs/>
                <w:i/>
                <w:iCs/>
                <w:sz w:val="22"/>
                <w:szCs w:val="22"/>
              </w:rPr>
              <w:t>i </w:t>
            </w:r>
            <w:r w:rsidRPr="008E0E22">
              <w:rPr>
                <w:rFonts w:ascii="Arial" w:hAnsi="Arial" w:cs="Arial"/>
                <w:bCs/>
                <w:i/>
                <w:iCs/>
                <w:sz w:val="22"/>
                <w:szCs w:val="22"/>
              </w:rPr>
              <w:t>laickou veřejnost. Téměř všechny VVI organizují různé akce, například konference, sympozia, semináře, speciální přednášky se zvanými řečníky, odborné workshopy, letní školy, dny otevřených dveří, zapojují se do popularizačních aktivit, jako jsou Noc vědců, Veletrh vědy, Týden vědy a techniky, pořádají exkurze či soutěže pro žáky, studenty i laickou veřejnost.</w:t>
            </w:r>
          </w:p>
          <w:p w14:paraId="2DBCB92B" w14:textId="3E80CACE" w:rsidR="0041708F" w:rsidRPr="008E0E22" w:rsidRDefault="0041708F" w:rsidP="008C4B1D">
            <w:pPr>
              <w:spacing w:before="120" w:after="120"/>
              <w:jc w:val="both"/>
              <w:rPr>
                <w:rFonts w:ascii="Arial" w:hAnsi="Arial" w:cs="Arial"/>
                <w:bCs/>
                <w:i/>
                <w:iCs/>
                <w:sz w:val="22"/>
                <w:szCs w:val="22"/>
              </w:rPr>
            </w:pPr>
            <w:r w:rsidRPr="008E0E22">
              <w:rPr>
                <w:rFonts w:ascii="Arial" w:hAnsi="Arial" w:cs="Arial"/>
                <w:bCs/>
                <w:i/>
                <w:iCs/>
                <w:sz w:val="22"/>
                <w:szCs w:val="22"/>
              </w:rPr>
              <w:t>Odborná expertíza z</w:t>
            </w:r>
            <w:r>
              <w:rPr>
                <w:rFonts w:ascii="Arial" w:hAnsi="Arial" w:cs="Arial"/>
                <w:bCs/>
                <w:i/>
                <w:iCs/>
                <w:sz w:val="22"/>
                <w:szCs w:val="22"/>
              </w:rPr>
              <w:t xml:space="preserve"> </w:t>
            </w:r>
            <w:r w:rsidRPr="008E0E22">
              <w:rPr>
                <w:rFonts w:ascii="Arial" w:hAnsi="Arial" w:cs="Arial"/>
                <w:bCs/>
                <w:i/>
                <w:iCs/>
                <w:sz w:val="22"/>
                <w:szCs w:val="22"/>
              </w:rPr>
              <w:t>VVI dělá důležité partnery pro spolupráci s</w:t>
            </w:r>
            <w:r>
              <w:rPr>
                <w:rFonts w:ascii="Arial" w:hAnsi="Arial" w:cs="Arial"/>
                <w:bCs/>
                <w:i/>
                <w:iCs/>
                <w:sz w:val="22"/>
                <w:szCs w:val="22"/>
              </w:rPr>
              <w:t> </w:t>
            </w:r>
            <w:r w:rsidRPr="008E0E22">
              <w:rPr>
                <w:rFonts w:ascii="Arial" w:hAnsi="Arial" w:cs="Arial"/>
                <w:bCs/>
                <w:i/>
                <w:iCs/>
                <w:sz w:val="22"/>
                <w:szCs w:val="22"/>
              </w:rPr>
              <w:t>různými aktéry inovačního ekosystému. VVI spolupracují s</w:t>
            </w:r>
            <w:r>
              <w:rPr>
                <w:rFonts w:ascii="Arial" w:hAnsi="Arial" w:cs="Arial"/>
                <w:bCs/>
                <w:i/>
                <w:iCs/>
                <w:sz w:val="22"/>
                <w:szCs w:val="22"/>
              </w:rPr>
              <w:t> </w:t>
            </w:r>
            <w:r w:rsidRPr="008E0E22">
              <w:rPr>
                <w:rFonts w:ascii="Arial" w:hAnsi="Arial" w:cs="Arial"/>
                <w:bCs/>
                <w:i/>
                <w:iCs/>
                <w:sz w:val="22"/>
                <w:szCs w:val="22"/>
              </w:rPr>
              <w:t>konkrétními firmami, z</w:t>
            </w:r>
            <w:r>
              <w:rPr>
                <w:rFonts w:ascii="Arial" w:hAnsi="Arial" w:cs="Arial"/>
                <w:bCs/>
                <w:i/>
                <w:iCs/>
                <w:sz w:val="22"/>
                <w:szCs w:val="22"/>
              </w:rPr>
              <w:t xml:space="preserve"> </w:t>
            </w:r>
            <w:r w:rsidRPr="008E0E22">
              <w:rPr>
                <w:rFonts w:ascii="Arial" w:hAnsi="Arial" w:cs="Arial"/>
                <w:bCs/>
                <w:i/>
                <w:iCs/>
                <w:sz w:val="22"/>
                <w:szCs w:val="22"/>
              </w:rPr>
              <w:t>Česka i zahraničí, zapojují se do odborných klastrů. Na národní, regionální i lokální úrovni jsou zapojené do spolupráce s</w:t>
            </w:r>
            <w:r>
              <w:rPr>
                <w:rFonts w:ascii="Arial" w:hAnsi="Arial" w:cs="Arial"/>
                <w:bCs/>
                <w:i/>
                <w:iCs/>
                <w:sz w:val="22"/>
                <w:szCs w:val="22"/>
              </w:rPr>
              <w:t xml:space="preserve"> </w:t>
            </w:r>
            <w:r w:rsidRPr="008E0E22">
              <w:rPr>
                <w:rFonts w:ascii="Arial" w:hAnsi="Arial" w:cs="Arial"/>
                <w:bCs/>
                <w:i/>
                <w:iCs/>
                <w:sz w:val="22"/>
                <w:szCs w:val="22"/>
              </w:rPr>
              <w:t>orgány státní správy a samosprávy (ministerstva, krajské úřady, místní úřady atd.), zastřešujícími organizacemi (př. Asociace krajů ČR, Hospodářská komora ČR, Agrární komora ČR, Svaz průmyslu a dopravy ČR), podílejí se na vytváření strategických, implementačních i regulačních dokumentů. Rovněž spolupracují se školami (základními, středními i vysokými), kde se podílejí na vzdělávání žáků a</w:t>
            </w:r>
            <w:r>
              <w:rPr>
                <w:rFonts w:ascii="Arial" w:hAnsi="Arial" w:cs="Arial"/>
                <w:bCs/>
                <w:i/>
                <w:iCs/>
                <w:sz w:val="22"/>
                <w:szCs w:val="22"/>
              </w:rPr>
              <w:t> </w:t>
            </w:r>
            <w:r w:rsidRPr="008E0E22">
              <w:rPr>
                <w:rFonts w:ascii="Arial" w:hAnsi="Arial" w:cs="Arial"/>
                <w:bCs/>
                <w:i/>
                <w:iCs/>
                <w:sz w:val="22"/>
                <w:szCs w:val="22"/>
              </w:rPr>
              <w:t>studentů.</w:t>
            </w:r>
          </w:p>
          <w:p w14:paraId="3C188302" w14:textId="6941FA94" w:rsidR="0041708F" w:rsidRPr="008E0E22" w:rsidRDefault="0041708F" w:rsidP="008E0E22">
            <w:pPr>
              <w:spacing w:before="120" w:after="120"/>
              <w:jc w:val="both"/>
              <w:rPr>
                <w:rFonts w:ascii="Arial" w:hAnsi="Arial" w:cs="Arial"/>
                <w:bCs/>
                <w:i/>
                <w:iCs/>
                <w:sz w:val="22"/>
                <w:szCs w:val="22"/>
              </w:rPr>
            </w:pPr>
            <w:r w:rsidRPr="008E0E22">
              <w:rPr>
                <w:rFonts w:ascii="Arial" w:hAnsi="Arial" w:cs="Arial"/>
                <w:bCs/>
                <w:i/>
                <w:iCs/>
                <w:sz w:val="22"/>
                <w:szCs w:val="22"/>
              </w:rPr>
              <w:t>Na mezinárodní úrovni spolupracují s</w:t>
            </w:r>
            <w:r>
              <w:rPr>
                <w:rFonts w:ascii="Arial" w:hAnsi="Arial" w:cs="Arial"/>
                <w:bCs/>
                <w:i/>
                <w:iCs/>
                <w:sz w:val="22"/>
                <w:szCs w:val="22"/>
              </w:rPr>
              <w:t xml:space="preserve"> </w:t>
            </w:r>
            <w:r w:rsidRPr="008E0E22">
              <w:rPr>
                <w:rFonts w:ascii="Arial" w:hAnsi="Arial" w:cs="Arial"/>
                <w:bCs/>
                <w:i/>
                <w:iCs/>
                <w:sz w:val="22"/>
                <w:szCs w:val="22"/>
              </w:rPr>
              <w:t>organizacemi, jako jsou OECD, OSN (včetně regionálních poboček) a její odborné organizace (př. FAO), NASA, či mezinárodními odbornými organizacemi (např. IAEA). VVI jsou také zapojené do evropských kolaborativních projektů (př. Alliance4Life, JPI Climate, European Energy Research Alliance, Humane AI Net), čímž šíří dobré jméno ČR. VVI jsou rovněž aktivní v</w:t>
            </w:r>
            <w:r>
              <w:rPr>
                <w:rFonts w:ascii="Arial" w:hAnsi="Arial" w:cs="Arial"/>
                <w:bCs/>
                <w:i/>
                <w:iCs/>
                <w:sz w:val="22"/>
                <w:szCs w:val="22"/>
              </w:rPr>
              <w:t xml:space="preserve"> </w:t>
            </w:r>
            <w:r w:rsidRPr="008E0E22">
              <w:rPr>
                <w:rFonts w:ascii="Arial" w:hAnsi="Arial" w:cs="Arial"/>
                <w:bCs/>
                <w:i/>
                <w:iCs/>
                <w:sz w:val="22"/>
                <w:szCs w:val="22"/>
              </w:rPr>
              <w:t>open science, pomáhají nastavovat metodiky pro správu výzkumných dat podle FAIR principů, nebo vytváří nástroje pro jejich správu.</w:t>
            </w:r>
          </w:p>
          <w:p w14:paraId="6818837A" w14:textId="27ED5826" w:rsidR="0041708F" w:rsidRDefault="0041708F" w:rsidP="0053006B">
            <w:pPr>
              <w:spacing w:before="120" w:after="120"/>
              <w:jc w:val="both"/>
              <w:rPr>
                <w:rFonts w:ascii="Arial" w:hAnsi="Arial" w:cs="Arial"/>
                <w:bCs/>
                <w:sz w:val="22"/>
                <w:szCs w:val="22"/>
              </w:rPr>
            </w:pPr>
            <w:r w:rsidRPr="008E0E22">
              <w:rPr>
                <w:rFonts w:ascii="Arial" w:hAnsi="Arial" w:cs="Arial"/>
                <w:bCs/>
                <w:i/>
                <w:iCs/>
                <w:sz w:val="22"/>
                <w:szCs w:val="22"/>
              </w:rPr>
              <w:t>Od jara 2020 jsou VVI důležitou součástí odborné odpovědi na pandemii SARS–CoV–2/Covid–19. Členové VVI byli součástí poradních skupin Ministerstva zdravotnictví, vlády ČR či např. OECD, spolupracovali se státními orgány při přípravě očkování, podíleli se na vývoji testovacích kitů anebo podnítili vznik systému automatické detekce viru, který se používá v</w:t>
            </w:r>
            <w:r>
              <w:rPr>
                <w:rFonts w:ascii="Arial" w:hAnsi="Arial" w:cs="Arial"/>
                <w:bCs/>
                <w:i/>
                <w:iCs/>
                <w:sz w:val="22"/>
                <w:szCs w:val="22"/>
              </w:rPr>
              <w:t xml:space="preserve"> </w:t>
            </w:r>
            <w:r w:rsidRPr="008E0E22">
              <w:rPr>
                <w:rFonts w:ascii="Arial" w:hAnsi="Arial" w:cs="Arial"/>
                <w:bCs/>
                <w:i/>
                <w:iCs/>
                <w:sz w:val="22"/>
                <w:szCs w:val="22"/>
              </w:rPr>
              <w:t>laboratořích a</w:t>
            </w:r>
            <w:r>
              <w:rPr>
                <w:rFonts w:ascii="Arial" w:hAnsi="Arial" w:cs="Arial"/>
                <w:bCs/>
                <w:i/>
                <w:iCs/>
                <w:sz w:val="22"/>
                <w:szCs w:val="22"/>
              </w:rPr>
              <w:t> </w:t>
            </w:r>
            <w:r w:rsidRPr="008E0E22">
              <w:rPr>
                <w:rFonts w:ascii="Arial" w:hAnsi="Arial" w:cs="Arial"/>
                <w:bCs/>
                <w:i/>
                <w:iCs/>
                <w:sz w:val="22"/>
                <w:szCs w:val="22"/>
              </w:rPr>
              <w:t>nemocnicích v</w:t>
            </w:r>
            <w:r>
              <w:rPr>
                <w:rFonts w:ascii="Arial" w:hAnsi="Arial" w:cs="Arial"/>
                <w:bCs/>
                <w:i/>
                <w:iCs/>
                <w:sz w:val="22"/>
                <w:szCs w:val="22"/>
              </w:rPr>
              <w:t xml:space="preserve"> </w:t>
            </w:r>
            <w:r w:rsidRPr="008E0E22">
              <w:rPr>
                <w:rFonts w:ascii="Arial" w:hAnsi="Arial" w:cs="Arial"/>
                <w:bCs/>
                <w:i/>
                <w:iCs/>
                <w:sz w:val="22"/>
                <w:szCs w:val="22"/>
              </w:rPr>
              <w:t>ČR a zahraničí. VVI poskytovaly své kapacity pro testování a trasování, případně umožnily přednostní využití kapacit pro projekty zkoumající Covid–19. Dále tvořily databáze vzorků (CORONAbase), vytvořily vhodný animální model pro výzkum a</w:t>
            </w:r>
            <w:r>
              <w:rPr>
                <w:rFonts w:ascii="Arial" w:hAnsi="Arial" w:cs="Arial"/>
                <w:bCs/>
                <w:i/>
                <w:iCs/>
                <w:sz w:val="22"/>
                <w:szCs w:val="22"/>
              </w:rPr>
              <w:t> </w:t>
            </w:r>
            <w:r w:rsidRPr="008E0E22">
              <w:rPr>
                <w:rFonts w:ascii="Arial" w:hAnsi="Arial" w:cs="Arial"/>
                <w:bCs/>
                <w:i/>
                <w:iCs/>
                <w:sz w:val="22"/>
                <w:szCs w:val="22"/>
              </w:rPr>
              <w:t>preklinické testování léčby onemocnění Covid–19, podílely se na přípravě instrukcí pro testovací místa a jejich evaluaci či na vzdělávání pacientských organizací. VVI se podílely na přípravě dezinfekce i na zkoumání vlivu pandemie na chování lidí a jeho dopady</w:t>
            </w:r>
            <w:r>
              <w:rPr>
                <w:rFonts w:ascii="Arial" w:hAnsi="Arial" w:cs="Arial"/>
                <w:bCs/>
                <w:i/>
                <w:iCs/>
                <w:sz w:val="22"/>
                <w:szCs w:val="22"/>
              </w:rPr>
              <w:t xml:space="preserve"> n</w:t>
            </w:r>
            <w:r w:rsidRPr="008E0E22">
              <w:rPr>
                <w:rFonts w:ascii="Arial" w:hAnsi="Arial" w:cs="Arial"/>
                <w:bCs/>
                <w:i/>
                <w:iCs/>
                <w:sz w:val="22"/>
                <w:szCs w:val="22"/>
              </w:rPr>
              <w:t>a epidemiologické modely. VVI rovněž spolupracovaly s</w:t>
            </w:r>
            <w:r>
              <w:rPr>
                <w:rFonts w:ascii="Arial" w:hAnsi="Arial" w:cs="Arial"/>
                <w:bCs/>
                <w:i/>
                <w:iCs/>
                <w:sz w:val="22"/>
                <w:szCs w:val="22"/>
              </w:rPr>
              <w:t> </w:t>
            </w:r>
            <w:r w:rsidRPr="008E0E22">
              <w:rPr>
                <w:rFonts w:ascii="Arial" w:hAnsi="Arial" w:cs="Arial"/>
                <w:bCs/>
                <w:i/>
                <w:iCs/>
                <w:sz w:val="22"/>
                <w:szCs w:val="22"/>
              </w:rPr>
              <w:t>firmami při produkci roušek a filtrů, případně měřily průniky aerosolových částic skrz různé ochranné pomůcky. V</w:t>
            </w:r>
            <w:r>
              <w:rPr>
                <w:rFonts w:ascii="Arial" w:hAnsi="Arial" w:cs="Arial"/>
                <w:bCs/>
                <w:i/>
                <w:iCs/>
                <w:sz w:val="22"/>
                <w:szCs w:val="22"/>
              </w:rPr>
              <w:t xml:space="preserve"> </w:t>
            </w:r>
            <w:r w:rsidRPr="008E0E22">
              <w:rPr>
                <w:rFonts w:ascii="Arial" w:hAnsi="Arial" w:cs="Arial"/>
                <w:bCs/>
                <w:i/>
                <w:iCs/>
                <w:sz w:val="22"/>
                <w:szCs w:val="22"/>
              </w:rPr>
              <w:t>neposlední řadě se VVI aktivně zapojily do krizového managementu státu v</w:t>
            </w:r>
            <w:r>
              <w:rPr>
                <w:rFonts w:ascii="Arial" w:hAnsi="Arial" w:cs="Arial"/>
                <w:bCs/>
                <w:i/>
                <w:iCs/>
                <w:sz w:val="22"/>
                <w:szCs w:val="22"/>
              </w:rPr>
              <w:t> </w:t>
            </w:r>
            <w:r w:rsidRPr="008E0E22">
              <w:rPr>
                <w:rFonts w:ascii="Arial" w:hAnsi="Arial" w:cs="Arial"/>
                <w:bCs/>
                <w:i/>
                <w:iCs/>
                <w:sz w:val="22"/>
                <w:szCs w:val="22"/>
              </w:rPr>
              <w:t>období pandemie.</w:t>
            </w:r>
            <w:r>
              <w:rPr>
                <w:rFonts w:ascii="Arial" w:hAnsi="Arial" w:cs="Arial"/>
                <w:bCs/>
                <w:i/>
                <w:iCs/>
                <w:sz w:val="22"/>
                <w:szCs w:val="22"/>
              </w:rPr>
              <w:t>“</w:t>
            </w:r>
          </w:p>
          <w:p w14:paraId="4A7DB4C5" w14:textId="550E18D3" w:rsidR="00AA273C" w:rsidRDefault="00AA273C" w:rsidP="00F31809">
            <w:pPr>
              <w:spacing w:before="120" w:after="120"/>
              <w:jc w:val="both"/>
              <w:rPr>
                <w:rFonts w:ascii="Arial" w:hAnsi="Arial" w:cs="Arial"/>
                <w:bCs/>
                <w:sz w:val="22"/>
                <w:szCs w:val="22"/>
              </w:rPr>
            </w:pPr>
            <w:r>
              <w:rPr>
                <w:rFonts w:ascii="Arial" w:hAnsi="Arial" w:cs="Arial"/>
                <w:bCs/>
                <w:sz w:val="22"/>
                <w:szCs w:val="22"/>
              </w:rPr>
              <w:t xml:space="preserve">Analýza samotná poté obsahuje i velmi podrobné informace týkající se přínosů a dopadů jednotlivých velkých výzkumných infrastruktur, i jejich skupin, na konkrétní sektorové domény ekonomiky ČR.   </w:t>
            </w:r>
          </w:p>
          <w:p w14:paraId="3AAB64DA" w14:textId="43F8555F" w:rsidR="00AA273C" w:rsidRDefault="0041708F" w:rsidP="0053006B">
            <w:pPr>
              <w:spacing w:before="120" w:after="120"/>
              <w:jc w:val="both"/>
              <w:rPr>
                <w:rFonts w:ascii="Arial" w:hAnsi="Arial" w:cs="Arial"/>
                <w:bCs/>
                <w:sz w:val="22"/>
                <w:szCs w:val="22"/>
              </w:rPr>
            </w:pPr>
            <w:r>
              <w:rPr>
                <w:rFonts w:ascii="Arial" w:hAnsi="Arial" w:cs="Arial"/>
                <w:bCs/>
                <w:sz w:val="22"/>
                <w:szCs w:val="22"/>
              </w:rPr>
              <w:t>MŠMT se</w:t>
            </w:r>
            <w:r w:rsidR="00AF700F">
              <w:rPr>
                <w:rFonts w:ascii="Arial" w:hAnsi="Arial" w:cs="Arial"/>
                <w:bCs/>
                <w:sz w:val="22"/>
                <w:szCs w:val="22"/>
              </w:rPr>
              <w:t xml:space="preserve"> dále</w:t>
            </w:r>
            <w:r>
              <w:rPr>
                <w:rFonts w:ascii="Arial" w:hAnsi="Arial" w:cs="Arial"/>
                <w:bCs/>
                <w:sz w:val="22"/>
                <w:szCs w:val="22"/>
              </w:rPr>
              <w:t xml:space="preserve"> domnívá, že způsobilými </w:t>
            </w:r>
            <w:r w:rsidR="008C4B1D">
              <w:rPr>
                <w:rFonts w:ascii="Arial" w:hAnsi="Arial" w:cs="Arial"/>
                <w:bCs/>
                <w:sz w:val="22"/>
                <w:szCs w:val="22"/>
              </w:rPr>
              <w:t>uchazeči</w:t>
            </w:r>
            <w:r>
              <w:rPr>
                <w:rFonts w:ascii="Arial" w:hAnsi="Arial" w:cs="Arial"/>
                <w:bCs/>
                <w:sz w:val="22"/>
                <w:szCs w:val="22"/>
              </w:rPr>
              <w:t xml:space="preserve"> věcně příslušné intervence Operačního programu Jan Amos Komenský (OP JAK) by měly být pouze entity, jež budou schváleny vládou ČR jako velké výzkumné infrastruktury </w:t>
            </w:r>
            <w:r w:rsidR="008C4B1D">
              <w:rPr>
                <w:rFonts w:ascii="Arial" w:hAnsi="Arial" w:cs="Arial"/>
                <w:bCs/>
                <w:sz w:val="22"/>
                <w:szCs w:val="22"/>
              </w:rPr>
              <w:t>pro</w:t>
            </w:r>
            <w:r>
              <w:rPr>
                <w:rFonts w:ascii="Arial" w:hAnsi="Arial" w:cs="Arial"/>
                <w:bCs/>
                <w:sz w:val="22"/>
                <w:szCs w:val="22"/>
              </w:rPr>
              <w:t xml:space="preserve"> poskytování účelové podpory MŠMT v letech 2023–2026. </w:t>
            </w:r>
          </w:p>
          <w:p w14:paraId="1FFA6A73" w14:textId="65A2DCB6" w:rsidR="00BE78FF" w:rsidRDefault="0041708F" w:rsidP="00AF700F">
            <w:pPr>
              <w:spacing w:before="120" w:after="120"/>
              <w:jc w:val="both"/>
              <w:rPr>
                <w:rFonts w:ascii="Arial" w:hAnsi="Arial" w:cs="Arial"/>
                <w:bCs/>
                <w:sz w:val="22"/>
                <w:szCs w:val="22"/>
              </w:rPr>
            </w:pPr>
            <w:r>
              <w:rPr>
                <w:rFonts w:ascii="Arial" w:hAnsi="Arial" w:cs="Arial"/>
                <w:bCs/>
                <w:sz w:val="22"/>
                <w:szCs w:val="22"/>
              </w:rPr>
              <w:t xml:space="preserve">MŠMT si současně dovoluje </w:t>
            </w:r>
            <w:r w:rsidR="00AA273C">
              <w:rPr>
                <w:rFonts w:ascii="Arial" w:hAnsi="Arial" w:cs="Arial"/>
                <w:bCs/>
                <w:sz w:val="22"/>
                <w:szCs w:val="22"/>
              </w:rPr>
              <w:t xml:space="preserve">mj. </w:t>
            </w:r>
            <w:r w:rsidR="00BE78FF">
              <w:rPr>
                <w:rFonts w:ascii="Arial" w:hAnsi="Arial" w:cs="Arial"/>
                <w:bCs/>
                <w:sz w:val="22"/>
                <w:szCs w:val="22"/>
              </w:rPr>
              <w:t xml:space="preserve">i </w:t>
            </w:r>
            <w:r>
              <w:rPr>
                <w:rFonts w:ascii="Arial" w:hAnsi="Arial" w:cs="Arial"/>
                <w:bCs/>
                <w:sz w:val="22"/>
                <w:szCs w:val="22"/>
              </w:rPr>
              <w:t>upozornit, že podpora investičních výdajů velkých výzkumných infrastruktur byla jedním z</w:t>
            </w:r>
            <w:r w:rsidR="00BE78FF">
              <w:rPr>
                <w:rFonts w:ascii="Arial" w:hAnsi="Arial" w:cs="Arial"/>
                <w:bCs/>
                <w:sz w:val="22"/>
                <w:szCs w:val="22"/>
              </w:rPr>
              <w:t xml:space="preserve"> opakovaně diskutovaných </w:t>
            </w:r>
            <w:r>
              <w:rPr>
                <w:rFonts w:ascii="Arial" w:hAnsi="Arial" w:cs="Arial"/>
                <w:bCs/>
                <w:sz w:val="22"/>
                <w:szCs w:val="22"/>
              </w:rPr>
              <w:t xml:space="preserve">témat </w:t>
            </w:r>
            <w:r w:rsidR="00BE78FF">
              <w:rPr>
                <w:rFonts w:ascii="Arial" w:hAnsi="Arial" w:cs="Arial"/>
                <w:bCs/>
                <w:sz w:val="22"/>
                <w:szCs w:val="22"/>
              </w:rPr>
              <w:t>při</w:t>
            </w:r>
            <w:r>
              <w:rPr>
                <w:rFonts w:ascii="Arial" w:hAnsi="Arial" w:cs="Arial"/>
                <w:bCs/>
                <w:sz w:val="22"/>
                <w:szCs w:val="22"/>
              </w:rPr>
              <w:t xml:space="preserve"> </w:t>
            </w:r>
            <w:r w:rsidR="00BE78FF">
              <w:rPr>
                <w:rFonts w:ascii="Arial" w:hAnsi="Arial" w:cs="Arial"/>
                <w:bCs/>
                <w:sz w:val="22"/>
                <w:szCs w:val="22"/>
              </w:rPr>
              <w:t xml:space="preserve">negociacích </w:t>
            </w:r>
            <w:r>
              <w:rPr>
                <w:rFonts w:ascii="Arial" w:hAnsi="Arial" w:cs="Arial"/>
                <w:bCs/>
                <w:sz w:val="22"/>
                <w:szCs w:val="22"/>
              </w:rPr>
              <w:t>OP JAK s Evropskou komisí a</w:t>
            </w:r>
            <w:r w:rsidR="00BE78FF">
              <w:rPr>
                <w:rFonts w:ascii="Arial" w:hAnsi="Arial" w:cs="Arial"/>
                <w:bCs/>
                <w:sz w:val="22"/>
                <w:szCs w:val="22"/>
              </w:rPr>
              <w:t> </w:t>
            </w:r>
            <w:r>
              <w:rPr>
                <w:rFonts w:ascii="Arial" w:hAnsi="Arial" w:cs="Arial"/>
                <w:bCs/>
                <w:sz w:val="22"/>
                <w:szCs w:val="22"/>
              </w:rPr>
              <w:t xml:space="preserve">byla v závěru úspěšně dojednána jako </w:t>
            </w:r>
            <w:r w:rsidR="00BE78FF">
              <w:rPr>
                <w:rFonts w:ascii="Arial" w:hAnsi="Arial" w:cs="Arial"/>
                <w:bCs/>
                <w:sz w:val="22"/>
                <w:szCs w:val="22"/>
              </w:rPr>
              <w:t xml:space="preserve">plně </w:t>
            </w:r>
            <w:r>
              <w:rPr>
                <w:rFonts w:ascii="Arial" w:hAnsi="Arial" w:cs="Arial"/>
                <w:bCs/>
                <w:sz w:val="22"/>
                <w:szCs w:val="22"/>
              </w:rPr>
              <w:t xml:space="preserve">synergická k podpoře </w:t>
            </w:r>
            <w:r w:rsidR="00BE78FF">
              <w:rPr>
                <w:rFonts w:ascii="Arial" w:hAnsi="Arial" w:cs="Arial"/>
                <w:bCs/>
                <w:sz w:val="22"/>
                <w:szCs w:val="22"/>
              </w:rPr>
              <w:t xml:space="preserve">velkých výzkumných infrastruktur </w:t>
            </w:r>
            <w:r>
              <w:rPr>
                <w:rFonts w:ascii="Arial" w:hAnsi="Arial" w:cs="Arial"/>
                <w:bCs/>
                <w:sz w:val="22"/>
                <w:szCs w:val="22"/>
              </w:rPr>
              <w:t xml:space="preserve">z národních </w:t>
            </w:r>
            <w:r w:rsidR="00BE78FF">
              <w:rPr>
                <w:rFonts w:ascii="Arial" w:hAnsi="Arial" w:cs="Arial"/>
                <w:bCs/>
                <w:sz w:val="22"/>
                <w:szCs w:val="22"/>
              </w:rPr>
              <w:t>prostředků</w:t>
            </w:r>
            <w:r>
              <w:rPr>
                <w:rFonts w:ascii="Arial" w:hAnsi="Arial" w:cs="Arial"/>
                <w:bCs/>
                <w:sz w:val="22"/>
                <w:szCs w:val="22"/>
              </w:rPr>
              <w:t xml:space="preserve"> ČR s tím, že financovány budou výlučně velké výzkumné infrastruktury, které budou kvalitně vyhodnoceny v rámci mezinárodního peer-review a</w:t>
            </w:r>
            <w:r w:rsidR="00BE78FF">
              <w:rPr>
                <w:rFonts w:ascii="Arial" w:hAnsi="Arial" w:cs="Arial"/>
                <w:bCs/>
                <w:sz w:val="22"/>
                <w:szCs w:val="22"/>
              </w:rPr>
              <w:t> </w:t>
            </w:r>
            <w:r>
              <w:rPr>
                <w:rFonts w:ascii="Arial" w:hAnsi="Arial" w:cs="Arial"/>
                <w:bCs/>
                <w:sz w:val="22"/>
                <w:szCs w:val="22"/>
              </w:rPr>
              <w:t xml:space="preserve">jejich provozní náklady budou </w:t>
            </w:r>
            <w:r w:rsidR="00BE78FF">
              <w:rPr>
                <w:rFonts w:ascii="Arial" w:hAnsi="Arial" w:cs="Arial"/>
                <w:bCs/>
                <w:sz w:val="22"/>
                <w:szCs w:val="22"/>
              </w:rPr>
              <w:t xml:space="preserve">poté </w:t>
            </w:r>
            <w:r>
              <w:rPr>
                <w:rFonts w:ascii="Arial" w:hAnsi="Arial" w:cs="Arial"/>
                <w:bCs/>
                <w:sz w:val="22"/>
                <w:szCs w:val="22"/>
              </w:rPr>
              <w:t xml:space="preserve">hrazeny z prostředků státního rozpočtu ČR. </w:t>
            </w:r>
          </w:p>
          <w:p w14:paraId="3F07EA62" w14:textId="7AAB89CF" w:rsidR="00504446" w:rsidRDefault="0041708F" w:rsidP="008C4B1D">
            <w:pPr>
              <w:spacing w:before="120" w:after="120"/>
              <w:jc w:val="both"/>
              <w:rPr>
                <w:rFonts w:ascii="Arial" w:hAnsi="Arial" w:cs="Arial"/>
                <w:bCs/>
                <w:sz w:val="22"/>
                <w:szCs w:val="22"/>
              </w:rPr>
            </w:pPr>
            <w:r>
              <w:rPr>
                <w:rFonts w:ascii="Arial" w:hAnsi="Arial" w:cs="Arial"/>
                <w:bCs/>
                <w:sz w:val="22"/>
                <w:szCs w:val="22"/>
              </w:rPr>
              <w:t xml:space="preserve">Scénář navrhovaný ze strany RVVI by </w:t>
            </w:r>
            <w:r w:rsidR="00F57AF3">
              <w:rPr>
                <w:rFonts w:ascii="Arial" w:hAnsi="Arial" w:cs="Arial"/>
                <w:bCs/>
                <w:sz w:val="22"/>
                <w:szCs w:val="22"/>
              </w:rPr>
              <w:t xml:space="preserve">tak </w:t>
            </w:r>
            <w:r>
              <w:rPr>
                <w:rFonts w:ascii="Arial" w:hAnsi="Arial" w:cs="Arial"/>
                <w:bCs/>
                <w:sz w:val="22"/>
                <w:szCs w:val="22"/>
              </w:rPr>
              <w:t xml:space="preserve">mohl vést k tomu, že by investiční dotaci obdržely </w:t>
            </w:r>
            <w:r w:rsidR="00504446">
              <w:rPr>
                <w:rFonts w:ascii="Arial" w:hAnsi="Arial" w:cs="Arial"/>
                <w:bCs/>
                <w:sz w:val="22"/>
                <w:szCs w:val="22"/>
              </w:rPr>
              <w:t xml:space="preserve">i </w:t>
            </w:r>
            <w:r>
              <w:rPr>
                <w:rFonts w:ascii="Arial" w:hAnsi="Arial" w:cs="Arial"/>
                <w:bCs/>
                <w:sz w:val="22"/>
                <w:szCs w:val="22"/>
              </w:rPr>
              <w:t>entity, jež nebudou schváleny jako velké výzkumné infrastruktury vládou ČR, což by bylo v</w:t>
            </w:r>
            <w:r w:rsidR="00BE78FF">
              <w:rPr>
                <w:rFonts w:ascii="Arial" w:hAnsi="Arial" w:cs="Arial"/>
                <w:bCs/>
                <w:sz w:val="22"/>
                <w:szCs w:val="22"/>
              </w:rPr>
              <w:t xml:space="preserve"> </w:t>
            </w:r>
            <w:r>
              <w:rPr>
                <w:rFonts w:ascii="Arial" w:hAnsi="Arial" w:cs="Arial"/>
                <w:bCs/>
                <w:sz w:val="22"/>
                <w:szCs w:val="22"/>
              </w:rPr>
              <w:t>důsled</w:t>
            </w:r>
            <w:r w:rsidR="00BE78FF">
              <w:rPr>
                <w:rFonts w:ascii="Arial" w:hAnsi="Arial" w:cs="Arial"/>
                <w:bCs/>
                <w:sz w:val="22"/>
                <w:szCs w:val="22"/>
              </w:rPr>
              <w:t>ku</w:t>
            </w:r>
            <w:r>
              <w:rPr>
                <w:rFonts w:ascii="Arial" w:hAnsi="Arial" w:cs="Arial"/>
                <w:bCs/>
                <w:sz w:val="22"/>
                <w:szCs w:val="22"/>
              </w:rPr>
              <w:t xml:space="preserve"> vysoce neefektivní nakládání s prostředky státního rozpočtu ČR. </w:t>
            </w:r>
          </w:p>
          <w:p w14:paraId="738F2FF9" w14:textId="0A7EF582" w:rsidR="0041708F" w:rsidRDefault="00504446" w:rsidP="008C4B1D">
            <w:pPr>
              <w:spacing w:before="120" w:after="120"/>
              <w:jc w:val="both"/>
              <w:rPr>
                <w:rFonts w:ascii="Arial" w:hAnsi="Arial" w:cs="Arial"/>
                <w:bCs/>
                <w:sz w:val="22"/>
                <w:szCs w:val="22"/>
              </w:rPr>
            </w:pPr>
            <w:r>
              <w:rPr>
                <w:rFonts w:ascii="Arial" w:hAnsi="Arial" w:cs="Arial"/>
                <w:bCs/>
                <w:sz w:val="22"/>
                <w:szCs w:val="22"/>
              </w:rPr>
              <w:t>Ve všeobecném pohledu není poté</w:t>
            </w:r>
            <w:r w:rsidR="0041708F">
              <w:rPr>
                <w:rFonts w:ascii="Arial" w:hAnsi="Arial" w:cs="Arial"/>
                <w:bCs/>
                <w:sz w:val="22"/>
                <w:szCs w:val="22"/>
              </w:rPr>
              <w:t xml:space="preserve"> bohužel patrné, proč by měl</w:t>
            </w:r>
            <w:r w:rsidR="00631AF2">
              <w:rPr>
                <w:rFonts w:ascii="Arial" w:hAnsi="Arial" w:cs="Arial"/>
                <w:bCs/>
                <w:sz w:val="22"/>
                <w:szCs w:val="22"/>
              </w:rPr>
              <w:t>i</w:t>
            </w:r>
            <w:r w:rsidR="0041708F">
              <w:rPr>
                <w:rFonts w:ascii="Arial" w:hAnsi="Arial" w:cs="Arial"/>
                <w:bCs/>
                <w:sz w:val="22"/>
                <w:szCs w:val="22"/>
              </w:rPr>
              <w:t xml:space="preserve"> být způsobilými uchazeči o investiční podporu </w:t>
            </w:r>
            <w:r w:rsidR="00BE78FF">
              <w:rPr>
                <w:rFonts w:ascii="Arial" w:hAnsi="Arial" w:cs="Arial"/>
                <w:bCs/>
                <w:sz w:val="22"/>
                <w:szCs w:val="22"/>
              </w:rPr>
              <w:t xml:space="preserve">z </w:t>
            </w:r>
            <w:r w:rsidR="0041708F">
              <w:rPr>
                <w:rFonts w:ascii="Arial" w:hAnsi="Arial" w:cs="Arial"/>
                <w:bCs/>
                <w:sz w:val="22"/>
                <w:szCs w:val="22"/>
              </w:rPr>
              <w:t xml:space="preserve">OP JAK ve výzvách, </w:t>
            </w:r>
            <w:r>
              <w:rPr>
                <w:rFonts w:ascii="Arial" w:hAnsi="Arial" w:cs="Arial"/>
                <w:bCs/>
                <w:sz w:val="22"/>
                <w:szCs w:val="22"/>
              </w:rPr>
              <w:t>jež</w:t>
            </w:r>
            <w:r w:rsidR="0041708F">
              <w:rPr>
                <w:rFonts w:ascii="Arial" w:hAnsi="Arial" w:cs="Arial"/>
                <w:bCs/>
                <w:sz w:val="22"/>
                <w:szCs w:val="22"/>
              </w:rPr>
              <w:t xml:space="preserve"> budou dedikovány specificky pro projekty velkých výzkumných infrastruktur, </w:t>
            </w:r>
            <w:r>
              <w:rPr>
                <w:rFonts w:ascii="Arial" w:hAnsi="Arial" w:cs="Arial"/>
                <w:bCs/>
                <w:sz w:val="22"/>
                <w:szCs w:val="22"/>
              </w:rPr>
              <w:t>také</w:t>
            </w:r>
            <w:r w:rsidR="00BE78FF">
              <w:rPr>
                <w:rFonts w:ascii="Arial" w:hAnsi="Arial" w:cs="Arial"/>
                <w:bCs/>
                <w:sz w:val="22"/>
                <w:szCs w:val="22"/>
              </w:rPr>
              <w:t xml:space="preserve"> </w:t>
            </w:r>
            <w:r w:rsidR="0041708F">
              <w:rPr>
                <w:rFonts w:ascii="Arial" w:hAnsi="Arial" w:cs="Arial"/>
                <w:bCs/>
                <w:sz w:val="22"/>
                <w:szCs w:val="22"/>
              </w:rPr>
              <w:t>entity, které velkými výzkumnými infrastrukturami</w:t>
            </w:r>
            <w:r w:rsidR="00BE78FF">
              <w:rPr>
                <w:rFonts w:ascii="Arial" w:hAnsi="Arial" w:cs="Arial"/>
                <w:bCs/>
                <w:sz w:val="22"/>
                <w:szCs w:val="22"/>
              </w:rPr>
              <w:t xml:space="preserve"> </w:t>
            </w:r>
            <w:r w:rsidR="0041708F">
              <w:rPr>
                <w:rFonts w:ascii="Arial" w:hAnsi="Arial" w:cs="Arial"/>
                <w:bCs/>
                <w:sz w:val="22"/>
                <w:szCs w:val="22"/>
              </w:rPr>
              <w:t xml:space="preserve">schválenými </w:t>
            </w:r>
            <w:r w:rsidR="00BE78FF">
              <w:rPr>
                <w:rFonts w:ascii="Arial" w:hAnsi="Arial" w:cs="Arial"/>
                <w:bCs/>
                <w:sz w:val="22"/>
                <w:szCs w:val="22"/>
              </w:rPr>
              <w:t xml:space="preserve">k financování </w:t>
            </w:r>
            <w:r w:rsidR="0041708F">
              <w:rPr>
                <w:rFonts w:ascii="Arial" w:hAnsi="Arial" w:cs="Arial"/>
                <w:bCs/>
                <w:sz w:val="22"/>
                <w:szCs w:val="22"/>
              </w:rPr>
              <w:t xml:space="preserve">vládou ČR nebudou. Takovou podporu by MŠMT považovalo </w:t>
            </w:r>
            <w:r>
              <w:rPr>
                <w:rFonts w:ascii="Arial" w:hAnsi="Arial" w:cs="Arial"/>
                <w:bCs/>
                <w:sz w:val="22"/>
                <w:szCs w:val="22"/>
              </w:rPr>
              <w:t xml:space="preserve">bohužel </w:t>
            </w:r>
            <w:r w:rsidR="0041708F">
              <w:rPr>
                <w:rFonts w:ascii="Arial" w:hAnsi="Arial" w:cs="Arial"/>
                <w:bCs/>
                <w:sz w:val="22"/>
                <w:szCs w:val="22"/>
              </w:rPr>
              <w:t xml:space="preserve">za </w:t>
            </w:r>
            <w:r>
              <w:rPr>
                <w:rFonts w:ascii="Arial" w:hAnsi="Arial" w:cs="Arial"/>
                <w:bCs/>
                <w:sz w:val="22"/>
                <w:szCs w:val="22"/>
              </w:rPr>
              <w:t xml:space="preserve">vysoce </w:t>
            </w:r>
            <w:r w:rsidR="0041708F">
              <w:rPr>
                <w:rFonts w:ascii="Arial" w:hAnsi="Arial" w:cs="Arial"/>
                <w:bCs/>
                <w:sz w:val="22"/>
                <w:szCs w:val="22"/>
              </w:rPr>
              <w:t>nekoncepční.</w:t>
            </w:r>
          </w:p>
          <w:p w14:paraId="20114814" w14:textId="5578D817" w:rsidR="00504446" w:rsidRPr="008E0E22" w:rsidRDefault="00504446" w:rsidP="008C4B1D">
            <w:pPr>
              <w:spacing w:before="120" w:after="120"/>
              <w:jc w:val="both"/>
              <w:rPr>
                <w:rFonts w:ascii="Arial" w:hAnsi="Arial" w:cs="Arial"/>
                <w:bCs/>
                <w:sz w:val="22"/>
                <w:szCs w:val="22"/>
              </w:rPr>
            </w:pPr>
            <w:r>
              <w:rPr>
                <w:rFonts w:ascii="Arial" w:hAnsi="Arial" w:cs="Arial"/>
                <w:bCs/>
                <w:sz w:val="22"/>
                <w:szCs w:val="22"/>
              </w:rPr>
              <w:t>Subjekty, které nebudou vládou ČR schváleny jako velké výzkumné infrastruktury, budou moci aplikovat do dalších výzev OP JAK, a to plně v souladu s jejich kriteriálním nastavením.</w:t>
            </w:r>
          </w:p>
        </w:tc>
      </w:tr>
      <w:tr w:rsidR="0041708F" w:rsidRPr="00D01425" w14:paraId="53919C2C" w14:textId="77777777" w:rsidTr="00AF700F">
        <w:trPr>
          <w:trHeight w:val="340"/>
        </w:trPr>
        <w:tc>
          <w:tcPr>
            <w:tcW w:w="1934" w:type="dxa"/>
            <w:vMerge/>
            <w:shd w:val="clear" w:color="auto" w:fill="auto"/>
          </w:tcPr>
          <w:p w14:paraId="6F74F4FD"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2B2481C5" w14:textId="77777777" w:rsidR="0041708F" w:rsidRPr="00546E06" w:rsidRDefault="0041708F" w:rsidP="00C53A3B">
            <w:pPr>
              <w:spacing w:before="120" w:after="120"/>
              <w:jc w:val="both"/>
              <w:rPr>
                <w:rFonts w:ascii="Arial" w:hAnsi="Arial" w:cs="Arial"/>
                <w:b/>
                <w:bCs/>
                <w:sz w:val="22"/>
                <w:szCs w:val="22"/>
              </w:rPr>
            </w:pPr>
            <w:r w:rsidRPr="00546E06">
              <w:rPr>
                <w:rFonts w:ascii="Arial" w:hAnsi="Arial" w:cs="Arial"/>
                <w:b/>
                <w:bCs/>
                <w:sz w:val="22"/>
                <w:szCs w:val="22"/>
              </w:rPr>
              <w:t>Zásadní připomínka</w:t>
            </w:r>
          </w:p>
          <w:p w14:paraId="74E78E7C" w14:textId="16EE7936" w:rsidR="0041708F" w:rsidRPr="00D01425" w:rsidRDefault="0041708F" w:rsidP="00DB7ECB">
            <w:pPr>
              <w:spacing w:before="120" w:after="120"/>
              <w:jc w:val="both"/>
              <w:rPr>
                <w:rFonts w:ascii="Arial" w:hAnsi="Arial" w:cs="Arial"/>
                <w:sz w:val="22"/>
                <w:szCs w:val="22"/>
              </w:rPr>
            </w:pPr>
            <w:r w:rsidRPr="00546E06">
              <w:rPr>
                <w:rFonts w:ascii="Arial" w:hAnsi="Arial" w:cs="Arial"/>
                <w:sz w:val="22"/>
                <w:szCs w:val="22"/>
              </w:rPr>
              <w:t>MŠMT v závěru materiálu uvádí, že Rada bude při přípravě návrhů výdajů státního rozpočtu ČR na VaVaI v</w:t>
            </w:r>
            <w:r>
              <w:rPr>
                <w:rFonts w:ascii="Arial" w:hAnsi="Arial" w:cs="Arial"/>
                <w:sz w:val="22"/>
                <w:szCs w:val="22"/>
              </w:rPr>
              <w:t> </w:t>
            </w:r>
            <w:r w:rsidRPr="00546E06">
              <w:rPr>
                <w:rFonts w:ascii="Arial" w:hAnsi="Arial" w:cs="Arial"/>
                <w:sz w:val="22"/>
                <w:szCs w:val="22"/>
              </w:rPr>
              <w:t>nadcházejících letech 2024–2026 vždy alokovat na podporu velkých výzkumných infrastruktur alespoň zdroje odpovídající výším uvedeným v tomto materiálu. Za předpokladu pozitivního vývoje veřejných financí ČR mohou být tyto prostředky i dále navýšeny.</w:t>
            </w:r>
            <w:r w:rsidR="00DB7ECB">
              <w:rPr>
                <w:rFonts w:ascii="Arial" w:hAnsi="Arial" w:cs="Arial"/>
                <w:sz w:val="22"/>
                <w:szCs w:val="22"/>
              </w:rPr>
              <w:t xml:space="preserve"> </w:t>
            </w:r>
            <w:r w:rsidRPr="00546E06">
              <w:rPr>
                <w:rFonts w:ascii="Arial" w:hAnsi="Arial" w:cs="Arial"/>
                <w:sz w:val="22"/>
                <w:szCs w:val="22"/>
              </w:rPr>
              <w:t>Vzhledem k</w:t>
            </w:r>
            <w:r w:rsidR="00DB7ECB">
              <w:rPr>
                <w:rFonts w:ascii="Arial" w:hAnsi="Arial" w:cs="Arial"/>
                <w:sz w:val="22"/>
                <w:szCs w:val="22"/>
              </w:rPr>
              <w:t> </w:t>
            </w:r>
            <w:r w:rsidRPr="00546E06">
              <w:rPr>
                <w:rFonts w:ascii="Arial" w:hAnsi="Arial" w:cs="Arial"/>
                <w:sz w:val="22"/>
                <w:szCs w:val="22"/>
              </w:rPr>
              <w:t>tomu, že v uvedené tabulce je uvedeno více scénářů, Rada požaduje upřesnit, o který scénář se jedná.</w:t>
            </w:r>
          </w:p>
        </w:tc>
        <w:tc>
          <w:tcPr>
            <w:tcW w:w="6708" w:type="dxa"/>
            <w:shd w:val="clear" w:color="auto" w:fill="auto"/>
          </w:tcPr>
          <w:p w14:paraId="16E19F12" w14:textId="77777777" w:rsidR="0041708F" w:rsidRDefault="0041708F" w:rsidP="00C53A3B">
            <w:pPr>
              <w:spacing w:before="120" w:after="120"/>
              <w:jc w:val="both"/>
              <w:rPr>
                <w:rFonts w:ascii="Arial" w:hAnsi="Arial" w:cs="Arial"/>
                <w:b/>
                <w:sz w:val="22"/>
                <w:szCs w:val="22"/>
              </w:rPr>
            </w:pPr>
            <w:r w:rsidRPr="00546E06">
              <w:rPr>
                <w:rFonts w:ascii="Arial" w:hAnsi="Arial" w:cs="Arial"/>
                <w:b/>
                <w:sz w:val="22"/>
                <w:szCs w:val="22"/>
              </w:rPr>
              <w:t>Akceptováno</w:t>
            </w:r>
          </w:p>
          <w:p w14:paraId="2EFB86D9" w14:textId="50C25F82" w:rsidR="0041708F" w:rsidRPr="00B765FE" w:rsidRDefault="0041708F" w:rsidP="00C53A3B">
            <w:pPr>
              <w:spacing w:before="120" w:after="120"/>
              <w:jc w:val="both"/>
              <w:rPr>
                <w:rFonts w:ascii="Arial" w:hAnsi="Arial" w:cs="Arial"/>
                <w:bCs/>
                <w:sz w:val="22"/>
                <w:szCs w:val="22"/>
              </w:rPr>
            </w:pPr>
            <w:r w:rsidRPr="00B765FE">
              <w:rPr>
                <w:rFonts w:ascii="Arial" w:hAnsi="Arial" w:cs="Arial"/>
                <w:bCs/>
                <w:sz w:val="22"/>
                <w:szCs w:val="22"/>
              </w:rPr>
              <w:t xml:space="preserve">Část II. materiálu byla </w:t>
            </w:r>
            <w:r w:rsidR="00B765FE" w:rsidRPr="00B765FE">
              <w:rPr>
                <w:rFonts w:ascii="Arial" w:hAnsi="Arial" w:cs="Arial"/>
                <w:bCs/>
                <w:sz w:val="22"/>
                <w:szCs w:val="22"/>
              </w:rPr>
              <w:t>upravena</w:t>
            </w:r>
            <w:r w:rsidRPr="00B765FE">
              <w:rPr>
                <w:rFonts w:ascii="Arial" w:hAnsi="Arial" w:cs="Arial"/>
                <w:bCs/>
                <w:sz w:val="22"/>
                <w:szCs w:val="22"/>
              </w:rPr>
              <w:t xml:space="preserve"> následujícím způsobem:</w:t>
            </w:r>
          </w:p>
          <w:p w14:paraId="75E17DC9" w14:textId="63B1E098" w:rsidR="00882ED3" w:rsidRPr="00882ED3" w:rsidRDefault="008C423E" w:rsidP="00882ED3">
            <w:pPr>
              <w:spacing w:before="120" w:after="120"/>
              <w:jc w:val="both"/>
              <w:rPr>
                <w:rFonts w:ascii="Arial" w:eastAsia="Calibri" w:hAnsi="Arial" w:cs="Arial"/>
                <w:bCs/>
                <w:i/>
                <w:iCs/>
                <w:sz w:val="22"/>
              </w:rPr>
            </w:pPr>
            <w:r>
              <w:rPr>
                <w:rFonts w:ascii="Arial" w:eastAsia="Calibri" w:hAnsi="Arial" w:cs="Arial"/>
                <w:bCs/>
                <w:i/>
                <w:iCs/>
                <w:sz w:val="22"/>
              </w:rPr>
              <w:t>„</w:t>
            </w:r>
            <w:r w:rsidR="00882ED3" w:rsidRPr="00882ED3">
              <w:rPr>
                <w:rFonts w:ascii="Arial" w:eastAsia="Calibri" w:hAnsi="Arial" w:cs="Arial"/>
                <w:bCs/>
                <w:i/>
                <w:iCs/>
                <w:sz w:val="22"/>
              </w:rPr>
              <w:t>Materiál ukládá ministrovi školství, mládeže a tělovýchovy zajistit poskytování účelové podpory velkým výzkumným infrastrukturám z</w:t>
            </w:r>
            <w:r w:rsidR="00882ED3">
              <w:rPr>
                <w:rFonts w:ascii="Arial" w:eastAsia="Calibri" w:hAnsi="Arial" w:cs="Arial"/>
                <w:bCs/>
                <w:i/>
                <w:iCs/>
                <w:sz w:val="22"/>
              </w:rPr>
              <w:t> </w:t>
            </w:r>
            <w:r w:rsidR="00882ED3" w:rsidRPr="00882ED3">
              <w:rPr>
                <w:rFonts w:ascii="Arial" w:eastAsia="Calibri" w:hAnsi="Arial" w:cs="Arial"/>
                <w:bCs/>
                <w:i/>
                <w:iCs/>
                <w:sz w:val="22"/>
              </w:rPr>
              <w:t>výdajů státního rozpočtu ČR na VaVaI v souladu s částí III. materiálu a přílohami č. 1 a 2 materiálu, a to podle výdajových rámců určených usnesením vlády ČR ze dne 26. září 2022 č. 808. V roce 2023 je dále počítáno rovněž s využitím nároků z</w:t>
            </w:r>
            <w:r w:rsidR="00882ED3">
              <w:rPr>
                <w:rFonts w:ascii="Arial" w:eastAsia="Calibri" w:hAnsi="Arial" w:cs="Arial"/>
                <w:bCs/>
                <w:i/>
                <w:iCs/>
                <w:sz w:val="22"/>
              </w:rPr>
              <w:t> </w:t>
            </w:r>
            <w:r w:rsidR="00882ED3" w:rsidRPr="00882ED3">
              <w:rPr>
                <w:rFonts w:ascii="Arial" w:eastAsia="Calibri" w:hAnsi="Arial" w:cs="Arial"/>
                <w:bCs/>
                <w:i/>
                <w:iCs/>
                <w:sz w:val="22"/>
              </w:rPr>
              <w:t>nespotřebovaných výdajů MŠMT za účelem dosažení úrovně podpory velkých výzkumných infrastruktur alespoň v hodnotách tzv. krizového scénáře jejich financování.</w:t>
            </w:r>
          </w:p>
          <w:p w14:paraId="26AE727F" w14:textId="77777777" w:rsidR="00882ED3" w:rsidRPr="00882ED3" w:rsidRDefault="00882ED3" w:rsidP="00882ED3">
            <w:pPr>
              <w:spacing w:before="120" w:after="120"/>
              <w:jc w:val="both"/>
              <w:rPr>
                <w:rFonts w:ascii="Arial" w:eastAsia="Calibri" w:hAnsi="Arial" w:cs="Arial"/>
                <w:bCs/>
                <w:i/>
                <w:iCs/>
                <w:sz w:val="22"/>
              </w:rPr>
            </w:pPr>
            <w:r w:rsidRPr="00882ED3">
              <w:rPr>
                <w:rFonts w:ascii="Arial" w:eastAsia="Calibri" w:hAnsi="Arial" w:cs="Arial"/>
                <w:bCs/>
                <w:i/>
                <w:iCs/>
                <w:sz w:val="22"/>
              </w:rPr>
              <w:t>Za předpokladu navýšení výdajových limitů státního rozpočtu ČR na VaVaI oproti výdajovým rámcům schváleným usnesením vlády ČR ze dne 26. září 2022 č. 808, jež pokryje systémové potřeby všech segmentů výzkumu, vývoje a inovací ČR, materiál ukládá ministryni pro vědu, výzkum a inovace a předsedkyni Rady pro výzkum, vývoj a inovace (dále jen „RVVI“) podpořit při sestavování návrhů výdajů státního rozpočtu ČR na VaVaI na věcně příslušná léta vždy alespoň tzv. krizový scénář financování velkých výzkumných infrastruktur.</w:t>
            </w:r>
          </w:p>
          <w:p w14:paraId="64ED4E6B" w14:textId="77777777" w:rsidR="00882ED3" w:rsidRPr="00882ED3" w:rsidRDefault="00882ED3" w:rsidP="00882ED3">
            <w:pPr>
              <w:spacing w:before="120" w:after="120"/>
              <w:jc w:val="both"/>
              <w:rPr>
                <w:rFonts w:ascii="Arial" w:eastAsia="Calibri" w:hAnsi="Arial" w:cs="Arial"/>
                <w:bCs/>
                <w:i/>
                <w:iCs/>
                <w:sz w:val="22"/>
              </w:rPr>
            </w:pPr>
            <w:r w:rsidRPr="00882ED3">
              <w:rPr>
                <w:rFonts w:ascii="Arial" w:eastAsia="Calibri" w:hAnsi="Arial" w:cs="Arial"/>
                <w:bCs/>
                <w:i/>
                <w:iCs/>
                <w:sz w:val="22"/>
              </w:rPr>
              <w:t>Pokud by k adekvátnímu navýšení výdajových limitů státního rozpočtu ČR na VaVaI nedošlo, bude MŠMT poskytovat velkým výzkumným infrastrukturám podporu plně v souladu s aktuálně stanovenými výdajovými rámci určenými usnesením vlády ČR ze dne 26. září 2022 č. 808, tj. i v nižších hodnotách, než které předjímá tzv. krizový scénář financování velkých výzkumných infrastruktur.</w:t>
            </w:r>
          </w:p>
          <w:p w14:paraId="0AD00580" w14:textId="62F4BA73" w:rsidR="0041708F" w:rsidRDefault="00882ED3" w:rsidP="00882ED3">
            <w:pPr>
              <w:spacing w:before="120" w:after="120"/>
              <w:jc w:val="both"/>
              <w:rPr>
                <w:rFonts w:ascii="Arial" w:eastAsia="Calibri" w:hAnsi="Arial" w:cs="Arial"/>
                <w:bCs/>
                <w:i/>
                <w:iCs/>
                <w:sz w:val="22"/>
              </w:rPr>
            </w:pPr>
            <w:r w:rsidRPr="00882ED3">
              <w:rPr>
                <w:rFonts w:ascii="Arial" w:eastAsia="Calibri" w:hAnsi="Arial" w:cs="Arial"/>
                <w:bCs/>
                <w:i/>
                <w:iCs/>
                <w:sz w:val="22"/>
              </w:rPr>
              <w:t>V případě pozitivního vývoje veřejných rozpočtů ČR, resp. navýšení alokace účelové podpory velkých výzkumných infrastruktur, bude navýšena intenzita financování schválených projektů, popř. zahájeno financování nových návrhů projektů velkých výzkumných infrastruktur.</w:t>
            </w:r>
            <w:r w:rsidR="008C423E">
              <w:rPr>
                <w:rFonts w:ascii="Arial" w:eastAsia="Calibri" w:hAnsi="Arial" w:cs="Arial"/>
                <w:bCs/>
                <w:i/>
                <w:iCs/>
                <w:sz w:val="22"/>
              </w:rPr>
              <w:t>“</w:t>
            </w:r>
          </w:p>
          <w:p w14:paraId="40FBB2DB" w14:textId="77777777" w:rsidR="003067C6" w:rsidRDefault="003067C6" w:rsidP="00AF700F">
            <w:pPr>
              <w:spacing w:before="120" w:after="120"/>
              <w:jc w:val="both"/>
              <w:rPr>
                <w:rFonts w:ascii="Arial" w:eastAsia="Calibri" w:hAnsi="Arial" w:cs="Arial"/>
                <w:bCs/>
                <w:sz w:val="22"/>
              </w:rPr>
            </w:pPr>
            <w:r>
              <w:rPr>
                <w:rFonts w:ascii="Arial" w:eastAsia="Calibri" w:hAnsi="Arial" w:cs="Arial"/>
                <w:bCs/>
                <w:sz w:val="22"/>
              </w:rPr>
              <w:t>Část III. materiálu byla upravena následujícím způsobem:</w:t>
            </w:r>
          </w:p>
          <w:p w14:paraId="6136BC59" w14:textId="37B7F499" w:rsidR="00882ED3" w:rsidRPr="00882ED3" w:rsidRDefault="00D725A9" w:rsidP="00882ED3">
            <w:pPr>
              <w:spacing w:before="120" w:after="120"/>
              <w:jc w:val="both"/>
              <w:rPr>
                <w:rFonts w:ascii="Arial" w:hAnsi="Arial" w:cs="Arial"/>
                <w:bCs/>
                <w:i/>
                <w:iCs/>
                <w:sz w:val="22"/>
                <w:szCs w:val="22"/>
              </w:rPr>
            </w:pPr>
            <w:r>
              <w:rPr>
                <w:rFonts w:ascii="Arial" w:hAnsi="Arial" w:cs="Arial"/>
                <w:bCs/>
                <w:i/>
                <w:iCs/>
                <w:sz w:val="22"/>
                <w:szCs w:val="22"/>
              </w:rPr>
              <w:t>„</w:t>
            </w:r>
            <w:r w:rsidR="00882ED3" w:rsidRPr="00882ED3">
              <w:rPr>
                <w:rFonts w:ascii="Arial" w:hAnsi="Arial" w:cs="Arial"/>
                <w:bCs/>
                <w:i/>
                <w:iCs/>
                <w:sz w:val="22"/>
                <w:szCs w:val="22"/>
              </w:rPr>
              <w:t>Účelová podpora velkým výzkumným infrastrukturám schváleným vládou ČR bude ze strany MŠMT poskytována v souladu s</w:t>
            </w:r>
            <w:r w:rsidR="00EF6697">
              <w:rPr>
                <w:rFonts w:ascii="Arial" w:hAnsi="Arial" w:cs="Arial"/>
                <w:bCs/>
                <w:i/>
                <w:iCs/>
                <w:sz w:val="22"/>
                <w:szCs w:val="22"/>
              </w:rPr>
              <w:t> </w:t>
            </w:r>
            <w:r w:rsidR="00882ED3" w:rsidRPr="00882ED3">
              <w:rPr>
                <w:rFonts w:ascii="Arial" w:hAnsi="Arial" w:cs="Arial"/>
                <w:bCs/>
                <w:i/>
                <w:iCs/>
                <w:sz w:val="22"/>
                <w:szCs w:val="22"/>
              </w:rPr>
              <w:t>výdajovými rámci státního rozpočtu ČR na VaVaI pro rok 2023 a</w:t>
            </w:r>
            <w:r w:rsidR="00EF6697">
              <w:rPr>
                <w:rFonts w:ascii="Arial" w:hAnsi="Arial" w:cs="Arial"/>
                <w:bCs/>
                <w:i/>
                <w:iCs/>
                <w:sz w:val="22"/>
                <w:szCs w:val="22"/>
              </w:rPr>
              <w:t> </w:t>
            </w:r>
            <w:r w:rsidR="00882ED3" w:rsidRPr="00882ED3">
              <w:rPr>
                <w:rFonts w:ascii="Arial" w:hAnsi="Arial" w:cs="Arial"/>
                <w:bCs/>
                <w:i/>
                <w:iCs/>
                <w:sz w:val="22"/>
                <w:szCs w:val="22"/>
              </w:rPr>
              <w:t>jeho střednědobým výhledem na léta 2024–2025, schválenými usnesením vlády ČR ze dne 26. září 2022 č. 808.</w:t>
            </w:r>
          </w:p>
          <w:p w14:paraId="58E6A55C" w14:textId="77777777" w:rsidR="00882ED3" w:rsidRPr="00882ED3" w:rsidRDefault="00882ED3" w:rsidP="00882ED3">
            <w:pPr>
              <w:spacing w:before="120" w:after="120"/>
              <w:jc w:val="both"/>
              <w:rPr>
                <w:rFonts w:ascii="Arial" w:hAnsi="Arial" w:cs="Arial"/>
                <w:bCs/>
                <w:i/>
                <w:iCs/>
                <w:sz w:val="22"/>
                <w:szCs w:val="22"/>
              </w:rPr>
            </w:pPr>
            <w:r w:rsidRPr="00882ED3">
              <w:rPr>
                <w:rFonts w:ascii="Arial" w:hAnsi="Arial" w:cs="Arial"/>
                <w:bCs/>
                <w:i/>
                <w:iCs/>
                <w:sz w:val="22"/>
                <w:szCs w:val="22"/>
              </w:rPr>
              <w:t>Ministryně pro vědu, výzkum a inovace a předsedkyně RVVI bude při přípravě návrhů výdajů státního rozpočtu ČR na VaVaI pro nadcházející léta 2024–2026 podporovat, co se týče účelové podpory velkých výzkumných infrastruktur, alespoň zdroje odpovídající tzv. krizovému scénáři financování velkých výzkumných infrastruktur, za předpokladu navýšení výdajových limitů státního rozpočtu ČR na VaVaI oproti výdajovým rámcům schváleným usnesením vlády ČR ze dne 26. září 2022 č. 808, které pokryje systémové potřeby všech segmentů VaVaI ČR.</w:t>
            </w:r>
          </w:p>
          <w:p w14:paraId="72521F8F" w14:textId="1A798203" w:rsidR="003067C6" w:rsidRPr="003067C6" w:rsidRDefault="00882ED3" w:rsidP="00882ED3">
            <w:pPr>
              <w:spacing w:before="120" w:after="120"/>
              <w:jc w:val="both"/>
              <w:rPr>
                <w:rFonts w:ascii="Arial" w:hAnsi="Arial" w:cs="Arial"/>
                <w:bCs/>
                <w:sz w:val="22"/>
                <w:szCs w:val="22"/>
              </w:rPr>
            </w:pPr>
            <w:r w:rsidRPr="00882ED3">
              <w:rPr>
                <w:rFonts w:ascii="Arial" w:hAnsi="Arial" w:cs="Arial"/>
                <w:bCs/>
                <w:i/>
                <w:iCs/>
                <w:sz w:val="22"/>
                <w:szCs w:val="22"/>
              </w:rPr>
              <w:t>Za předpokladu pozitivního vývoje veřejných financí mohou být tyto prostředky dále navýšeny.</w:t>
            </w:r>
            <w:r w:rsidR="00D725A9">
              <w:rPr>
                <w:rFonts w:ascii="Arial" w:hAnsi="Arial" w:cs="Arial"/>
                <w:bCs/>
                <w:i/>
                <w:iCs/>
                <w:sz w:val="22"/>
                <w:szCs w:val="22"/>
              </w:rPr>
              <w:t>“</w:t>
            </w:r>
          </w:p>
        </w:tc>
      </w:tr>
      <w:tr w:rsidR="0041708F" w:rsidRPr="00D01425" w14:paraId="7BFCCC2F" w14:textId="77777777" w:rsidTr="00412EEC">
        <w:trPr>
          <w:trHeight w:val="340"/>
        </w:trPr>
        <w:tc>
          <w:tcPr>
            <w:tcW w:w="1934" w:type="dxa"/>
            <w:vMerge/>
            <w:shd w:val="clear" w:color="auto" w:fill="auto"/>
          </w:tcPr>
          <w:p w14:paraId="589B25BF"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217EC32D" w14:textId="77777777" w:rsidR="0041708F" w:rsidRDefault="0041708F" w:rsidP="00C53A3B">
            <w:pPr>
              <w:spacing w:before="120" w:after="120"/>
              <w:jc w:val="both"/>
              <w:rPr>
                <w:rFonts w:ascii="Arial" w:hAnsi="Arial" w:cs="Arial"/>
                <w:b/>
                <w:bCs/>
                <w:sz w:val="22"/>
                <w:szCs w:val="22"/>
              </w:rPr>
            </w:pPr>
            <w:r>
              <w:rPr>
                <w:rFonts w:ascii="Arial" w:hAnsi="Arial" w:cs="Arial"/>
                <w:b/>
                <w:bCs/>
                <w:sz w:val="22"/>
                <w:szCs w:val="22"/>
              </w:rPr>
              <w:t>Zásadní připomínka</w:t>
            </w:r>
          </w:p>
          <w:p w14:paraId="0084CE01" w14:textId="77777777" w:rsidR="0041708F" w:rsidRPr="00FA3C44" w:rsidRDefault="0041708F" w:rsidP="00FA3C44">
            <w:pPr>
              <w:spacing w:before="120" w:after="120"/>
              <w:jc w:val="both"/>
              <w:rPr>
                <w:rFonts w:ascii="Arial" w:hAnsi="Arial" w:cs="Arial"/>
                <w:sz w:val="22"/>
                <w:szCs w:val="22"/>
              </w:rPr>
            </w:pPr>
            <w:r w:rsidRPr="00FA3C44">
              <w:rPr>
                <w:rFonts w:ascii="Arial" w:hAnsi="Arial" w:cs="Arial"/>
                <w:sz w:val="22"/>
                <w:szCs w:val="22"/>
              </w:rPr>
              <w:t xml:space="preserve">MŠMT uvádí, že rozpočtový rámec financování velkých výzkumných infrastruktur je ze strany Rady v uplynulých letech nekoncepčně fixován na úrovni 1 720 mil. Kč ročně (už i tak se jednalo o redukovanou výši podpory), aniž by Rada reflektovala alespoň meziroční inflaci. </w:t>
            </w:r>
          </w:p>
          <w:p w14:paraId="01DF9CD0" w14:textId="77777777" w:rsidR="0041708F" w:rsidRPr="00FA3C44" w:rsidRDefault="0041708F" w:rsidP="00FA3C44">
            <w:pPr>
              <w:spacing w:before="120" w:after="120"/>
              <w:jc w:val="both"/>
              <w:rPr>
                <w:rFonts w:ascii="Arial" w:hAnsi="Arial" w:cs="Arial"/>
                <w:sz w:val="22"/>
                <w:szCs w:val="22"/>
              </w:rPr>
            </w:pPr>
            <w:r w:rsidRPr="00FA3C44">
              <w:rPr>
                <w:rFonts w:ascii="Arial" w:hAnsi="Arial" w:cs="Arial"/>
                <w:sz w:val="22"/>
                <w:szCs w:val="22"/>
              </w:rPr>
              <w:t>Nezakládá se na pravdě, že Rada neprojednala návrh výdajů SR ČR na VaVaI pro rok 2023, jeho střednědobého výhledu na léta 2024-2025 a poté vložila rozpočtové alokace, které s MŠMT neprojednala. Rada projednávala všechny návrhy výdajů SR na jednáních Rady, kterých se účastní zástupce MŠMT jako trvalý host a návrh prošel mezirezortním připomínkovým řízením bez připomínek MŠMT k této věci.</w:t>
            </w:r>
          </w:p>
          <w:p w14:paraId="7A8F7DA0" w14:textId="4BCC56AD" w:rsidR="0041708F" w:rsidRPr="00FA3C44" w:rsidRDefault="0041708F" w:rsidP="00FA3C44">
            <w:pPr>
              <w:spacing w:before="120" w:after="120"/>
              <w:jc w:val="both"/>
              <w:rPr>
                <w:rFonts w:ascii="Arial" w:hAnsi="Arial" w:cs="Arial"/>
                <w:sz w:val="22"/>
                <w:szCs w:val="22"/>
              </w:rPr>
            </w:pPr>
            <w:r w:rsidRPr="00FA3C44">
              <w:rPr>
                <w:rFonts w:ascii="Arial" w:hAnsi="Arial" w:cs="Arial"/>
                <w:sz w:val="22"/>
                <w:szCs w:val="22"/>
              </w:rPr>
              <w:t>Rada upozorňuje na to, že financování velkých výzkumných infrastruktur do roku 2022 bylo schváleno usnesením vlády ze dne 12. prosince 2018 č. 836. Účelová podpora velkým výzkumným infrastrukturám schváleným vládou ČR byla ze strany MŠMT poskytována v souladu s výdajovými rámci stanovenými usnesením vlády ČR ze dne 16. května 2018 č. 309 o</w:t>
            </w:r>
            <w:r>
              <w:rPr>
                <w:rFonts w:ascii="Arial" w:hAnsi="Arial" w:cs="Arial"/>
                <w:sz w:val="22"/>
                <w:szCs w:val="22"/>
              </w:rPr>
              <w:t> </w:t>
            </w:r>
            <w:r w:rsidRPr="00FA3C44">
              <w:rPr>
                <w:rFonts w:ascii="Arial" w:hAnsi="Arial" w:cs="Arial"/>
                <w:sz w:val="22"/>
                <w:szCs w:val="22"/>
              </w:rPr>
              <w:t>návrhu výdajů státního rozpočtu ČR na výzkum, experimentální vývoj a inovace na rok 2019 se střednědobým výhledem na léta 2020 a 2021 a</w:t>
            </w:r>
            <w:r>
              <w:rPr>
                <w:rFonts w:ascii="Arial" w:hAnsi="Arial" w:cs="Arial"/>
                <w:sz w:val="22"/>
                <w:szCs w:val="22"/>
              </w:rPr>
              <w:t> </w:t>
            </w:r>
            <w:r w:rsidRPr="00FA3C44">
              <w:rPr>
                <w:rFonts w:ascii="Arial" w:hAnsi="Arial" w:cs="Arial"/>
                <w:sz w:val="22"/>
                <w:szCs w:val="22"/>
              </w:rPr>
              <w:t>dlouhodobým výhledem do roku 2025. Celková výše poskytované účelové podpory MŠMT činila v letech 2020, 2021 a 2022 vždy 1 890 mil. Kč ročně. Stanovení celkové výše bylo předmětem průběžných jednání mezi MŠMT a</w:t>
            </w:r>
            <w:r>
              <w:rPr>
                <w:rFonts w:ascii="Arial" w:hAnsi="Arial" w:cs="Arial"/>
                <w:sz w:val="22"/>
                <w:szCs w:val="22"/>
              </w:rPr>
              <w:t> </w:t>
            </w:r>
            <w:r w:rsidRPr="00FA3C44">
              <w:rPr>
                <w:rFonts w:ascii="Arial" w:hAnsi="Arial" w:cs="Arial"/>
                <w:sz w:val="22"/>
                <w:szCs w:val="22"/>
              </w:rPr>
              <w:t>Radou.</w:t>
            </w:r>
          </w:p>
          <w:p w14:paraId="6DD352F3" w14:textId="77777777" w:rsidR="0041708F" w:rsidRPr="00FA3C44" w:rsidRDefault="0041708F" w:rsidP="00FA3C44">
            <w:pPr>
              <w:spacing w:before="120" w:after="120"/>
              <w:jc w:val="both"/>
              <w:rPr>
                <w:rFonts w:ascii="Arial" w:hAnsi="Arial" w:cs="Arial"/>
                <w:sz w:val="22"/>
                <w:szCs w:val="22"/>
              </w:rPr>
            </w:pPr>
            <w:r w:rsidRPr="00FA3C44">
              <w:rPr>
                <w:rFonts w:ascii="Arial" w:hAnsi="Arial" w:cs="Arial"/>
                <w:sz w:val="22"/>
                <w:szCs w:val="22"/>
              </w:rPr>
              <w:t>V souladu s výstupy těchto jednání měl být rozdíl mezi schválenými výdajovými rámci účelové podpory velkých výzkumných infrastruktur (1 720 mil. Kč) a uvedenou souhrnnou výší účelové podpory (1 890 mil. Kč) každoročně uhrazen MŠMT za využití profilujících nároků z nespotřebovaných výdajů, které si MŠMT za tímto účelem vyčlenilo. Návrh Rady vzala vláda na vědomí svým usnesením ze dne 1. června 2022 č. 452. MŠMT neuplatnilo v mezirezortním připomínkovém řízení žádnou připomínku související s financováním velkých výzkumných infrastruktur. Pro úplnost se uvádí, že všech zasedání Rady k návrhu výdajů SR VaVaI se účastnil zástupce MŠMT.</w:t>
            </w:r>
          </w:p>
          <w:p w14:paraId="5303F816" w14:textId="5F22347A" w:rsidR="0041708F" w:rsidRPr="00FA3C44" w:rsidRDefault="0041708F" w:rsidP="00FA3C44">
            <w:pPr>
              <w:spacing w:before="120" w:after="120"/>
              <w:jc w:val="both"/>
              <w:rPr>
                <w:rFonts w:ascii="Arial" w:hAnsi="Arial" w:cs="Arial"/>
                <w:sz w:val="22"/>
                <w:szCs w:val="22"/>
              </w:rPr>
            </w:pPr>
            <w:r w:rsidRPr="00FA3C44">
              <w:rPr>
                <w:rFonts w:ascii="Arial" w:hAnsi="Arial" w:cs="Arial"/>
                <w:sz w:val="22"/>
                <w:szCs w:val="22"/>
              </w:rPr>
              <w:t>Rada žádá o vypuštění zmíněného textu, protože neodpovídá skutečnému stavu projednávání rozpočtového rámce velkých výzkumných infrastruktur tak, jak byl ze strany Rady projednán.</w:t>
            </w:r>
          </w:p>
        </w:tc>
        <w:tc>
          <w:tcPr>
            <w:tcW w:w="6708" w:type="dxa"/>
            <w:shd w:val="clear" w:color="auto" w:fill="auto"/>
          </w:tcPr>
          <w:p w14:paraId="33AC0601" w14:textId="2B452DBD" w:rsidR="0041708F" w:rsidRDefault="00C94936" w:rsidP="00C53A3B">
            <w:pPr>
              <w:spacing w:before="120" w:after="120"/>
              <w:jc w:val="both"/>
              <w:rPr>
                <w:rFonts w:ascii="Arial" w:hAnsi="Arial" w:cs="Arial"/>
                <w:b/>
                <w:sz w:val="22"/>
                <w:szCs w:val="22"/>
              </w:rPr>
            </w:pPr>
            <w:r>
              <w:rPr>
                <w:rFonts w:ascii="Arial" w:hAnsi="Arial" w:cs="Arial"/>
                <w:b/>
                <w:sz w:val="22"/>
                <w:szCs w:val="22"/>
              </w:rPr>
              <w:t xml:space="preserve">Akceptováno </w:t>
            </w:r>
          </w:p>
          <w:p w14:paraId="7B3E4262" w14:textId="77777777" w:rsidR="00AF700F" w:rsidRDefault="00AF700F" w:rsidP="00AF700F">
            <w:pPr>
              <w:spacing w:before="120" w:after="120"/>
              <w:jc w:val="both"/>
              <w:rPr>
                <w:rFonts w:ascii="Arial" w:eastAsia="Calibri" w:hAnsi="Arial" w:cs="Arial"/>
                <w:bCs/>
                <w:sz w:val="22"/>
              </w:rPr>
            </w:pPr>
            <w:r>
              <w:rPr>
                <w:rFonts w:ascii="Arial" w:eastAsia="Calibri" w:hAnsi="Arial" w:cs="Arial"/>
                <w:bCs/>
                <w:sz w:val="22"/>
              </w:rPr>
              <w:t>Část III. materiálu byla upravena následujícím způsobem:</w:t>
            </w:r>
          </w:p>
          <w:p w14:paraId="296E4DCB" w14:textId="77777777" w:rsidR="00DB5A29" w:rsidRDefault="00AF700F" w:rsidP="005631C0">
            <w:pPr>
              <w:spacing w:before="120" w:after="120"/>
              <w:jc w:val="both"/>
              <w:rPr>
                <w:rFonts w:ascii="Arial" w:hAnsi="Arial" w:cs="Arial"/>
                <w:bCs/>
                <w:sz w:val="22"/>
                <w:szCs w:val="22"/>
              </w:rPr>
            </w:pPr>
            <w:r>
              <w:rPr>
                <w:rFonts w:ascii="Arial" w:hAnsi="Arial" w:cs="Arial"/>
                <w:bCs/>
                <w:sz w:val="22"/>
                <w:szCs w:val="22"/>
              </w:rPr>
              <w:t>„</w:t>
            </w:r>
            <w:r w:rsidRPr="00AF700F">
              <w:rPr>
                <w:rFonts w:ascii="Arial" w:hAnsi="Arial" w:cs="Arial"/>
                <w:bCs/>
                <w:i/>
                <w:iCs/>
                <w:sz w:val="22"/>
                <w:szCs w:val="22"/>
              </w:rPr>
              <w:t>Jakkoliv se v případě velkých výzkumných infrastruktur jedná o</w:t>
            </w:r>
            <w:r>
              <w:rPr>
                <w:rFonts w:ascii="Arial" w:hAnsi="Arial" w:cs="Arial"/>
                <w:bCs/>
                <w:i/>
                <w:iCs/>
                <w:sz w:val="22"/>
                <w:szCs w:val="22"/>
              </w:rPr>
              <w:t> </w:t>
            </w:r>
            <w:r w:rsidRPr="00AF700F">
              <w:rPr>
                <w:rFonts w:ascii="Arial" w:hAnsi="Arial" w:cs="Arial"/>
                <w:bCs/>
                <w:i/>
                <w:iCs/>
                <w:sz w:val="22"/>
                <w:szCs w:val="22"/>
              </w:rPr>
              <w:t>výjimečná výzkumná zařízení o jedinečné znalostní a</w:t>
            </w:r>
            <w:r>
              <w:rPr>
                <w:rFonts w:ascii="Arial" w:hAnsi="Arial" w:cs="Arial"/>
                <w:bCs/>
                <w:i/>
                <w:iCs/>
                <w:sz w:val="22"/>
                <w:szCs w:val="22"/>
              </w:rPr>
              <w:t> </w:t>
            </w:r>
            <w:r w:rsidRPr="00AF700F">
              <w:rPr>
                <w:rFonts w:ascii="Arial" w:hAnsi="Arial" w:cs="Arial"/>
                <w:bCs/>
                <w:i/>
                <w:iCs/>
                <w:sz w:val="22"/>
                <w:szCs w:val="22"/>
              </w:rPr>
              <w:t>technologické povaze a jejich provoz a další investiční rozvoj s</w:t>
            </w:r>
            <w:r>
              <w:rPr>
                <w:rFonts w:ascii="Arial" w:hAnsi="Arial" w:cs="Arial"/>
                <w:bCs/>
                <w:i/>
                <w:iCs/>
                <w:sz w:val="22"/>
                <w:szCs w:val="22"/>
              </w:rPr>
              <w:t> </w:t>
            </w:r>
            <w:r w:rsidRPr="00AF700F">
              <w:rPr>
                <w:rFonts w:ascii="Arial" w:hAnsi="Arial" w:cs="Arial"/>
                <w:bCs/>
                <w:i/>
                <w:iCs/>
                <w:sz w:val="22"/>
                <w:szCs w:val="22"/>
              </w:rPr>
              <w:t>sebou nesou vysoké profesní, materiální a finanční nároky, rozpočtový rámec financování velkých výzkumných infrastruktur byl v uplynulých letech fixován na úrovni 1 720 mil. Kč ročně  (i tak se jednalo o redukovanou výši podpory), aniž by byla reflektována alespoň meziroční inflace. Výlučně kumulativní inflace přitom za uplynulá léta a rok současný dosahuje několik desítek procent, a to zejména za poslední 2 roky, které uplynuly od přípravy návrhů projektů velkých výzkumných infrastruktur pro nastávající období</w:t>
            </w:r>
            <w:r w:rsidRPr="00AF700F">
              <w:rPr>
                <w:rFonts w:ascii="Arial" w:hAnsi="Arial" w:cs="Arial"/>
                <w:bCs/>
                <w:sz w:val="22"/>
                <w:szCs w:val="22"/>
              </w:rPr>
              <w:t>.</w:t>
            </w:r>
          </w:p>
          <w:p w14:paraId="5A514CD1" w14:textId="5523D626" w:rsidR="00C94936" w:rsidRPr="00AF700F" w:rsidRDefault="00DB5A29" w:rsidP="005631C0">
            <w:pPr>
              <w:spacing w:before="120" w:after="120"/>
              <w:jc w:val="both"/>
              <w:rPr>
                <w:rFonts w:ascii="Arial" w:hAnsi="Arial" w:cs="Arial"/>
                <w:bCs/>
                <w:sz w:val="22"/>
                <w:szCs w:val="22"/>
              </w:rPr>
            </w:pPr>
            <w:r w:rsidRPr="00DB5A29">
              <w:rPr>
                <w:rFonts w:ascii="Arial" w:hAnsi="Arial" w:cs="Arial"/>
                <w:bCs/>
                <w:i/>
                <w:iCs/>
                <w:sz w:val="22"/>
                <w:szCs w:val="22"/>
              </w:rPr>
              <w:t>MŠMT navyšovalo tuto částku o 170 mil. Kč ročně s využitím profilujících nároků z nespotřebovaných výdajů (NNV) na celkových 1 890 mil. Kč ročně schválených vládou ČR</w:t>
            </w:r>
            <w:r w:rsidRPr="00DB5A29">
              <w:rPr>
                <w:rFonts w:ascii="Arial" w:hAnsi="Arial" w:cs="Arial"/>
                <w:bCs/>
                <w:sz w:val="22"/>
                <w:szCs w:val="22"/>
              </w:rPr>
              <w:t>.</w:t>
            </w:r>
            <w:r w:rsidR="00AF700F">
              <w:rPr>
                <w:rFonts w:ascii="Arial" w:hAnsi="Arial" w:cs="Arial"/>
                <w:bCs/>
                <w:sz w:val="22"/>
                <w:szCs w:val="22"/>
              </w:rPr>
              <w:t>“</w:t>
            </w:r>
          </w:p>
        </w:tc>
      </w:tr>
      <w:tr w:rsidR="0041708F" w:rsidRPr="00D01425" w14:paraId="33E6F694" w14:textId="77777777" w:rsidTr="00DB5A29">
        <w:trPr>
          <w:trHeight w:val="340"/>
        </w:trPr>
        <w:tc>
          <w:tcPr>
            <w:tcW w:w="1934" w:type="dxa"/>
            <w:vMerge/>
            <w:shd w:val="clear" w:color="auto" w:fill="auto"/>
          </w:tcPr>
          <w:p w14:paraId="1403AC7D"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32B04F01" w14:textId="77777777" w:rsidR="0041708F" w:rsidRDefault="0041708F" w:rsidP="00C53A3B">
            <w:pPr>
              <w:spacing w:before="120" w:after="120"/>
              <w:jc w:val="both"/>
              <w:rPr>
                <w:rFonts w:ascii="Arial" w:hAnsi="Arial" w:cs="Arial"/>
                <w:b/>
                <w:bCs/>
                <w:sz w:val="22"/>
                <w:szCs w:val="22"/>
              </w:rPr>
            </w:pPr>
            <w:r>
              <w:rPr>
                <w:rFonts w:ascii="Arial" w:hAnsi="Arial" w:cs="Arial"/>
                <w:b/>
                <w:bCs/>
                <w:sz w:val="22"/>
                <w:szCs w:val="22"/>
              </w:rPr>
              <w:t>Zásadní připomínka</w:t>
            </w:r>
          </w:p>
          <w:p w14:paraId="247119F0" w14:textId="4B6000C7" w:rsidR="0041708F" w:rsidRPr="00017820" w:rsidRDefault="0041708F" w:rsidP="00017820">
            <w:pPr>
              <w:spacing w:before="120" w:after="120"/>
              <w:jc w:val="both"/>
              <w:rPr>
                <w:rFonts w:ascii="Arial" w:hAnsi="Arial" w:cs="Arial"/>
                <w:sz w:val="22"/>
                <w:szCs w:val="22"/>
              </w:rPr>
            </w:pPr>
            <w:r w:rsidRPr="00017820">
              <w:rPr>
                <w:rFonts w:ascii="Arial" w:hAnsi="Arial" w:cs="Arial"/>
                <w:sz w:val="22"/>
                <w:szCs w:val="22"/>
              </w:rPr>
              <w:t>Navržená varianta financování ve „scénáři 75-60 %“ předpokládá pro rok 2024 výdaje ve výši 2 077 831 tis. Kč, pro rok 2025 výdaje ve výši 2 156 255 tis. Kč a pro rok 2026 výdaje ve výši 2 230 882 tis. Kč. V materiálu je v</w:t>
            </w:r>
            <w:r>
              <w:rPr>
                <w:rFonts w:ascii="Arial" w:hAnsi="Arial" w:cs="Arial"/>
                <w:sz w:val="22"/>
                <w:szCs w:val="22"/>
              </w:rPr>
              <w:t> </w:t>
            </w:r>
            <w:r w:rsidRPr="00017820">
              <w:rPr>
                <w:rFonts w:ascii="Arial" w:hAnsi="Arial" w:cs="Arial"/>
                <w:sz w:val="22"/>
                <w:szCs w:val="22"/>
              </w:rPr>
              <w:t>tabulce č. 3, strana 12 předkládaného materiálu, bilancován návrh na financování velkých výzkumných infrastruktur ve vztahu k návrhu výdajů Rady, který vláda vzala na vědomí svým usnesením ze dne 1. června 2022 č. 452. 26. září 2022 schválila vláda ČR „Návrh zákona o</w:t>
            </w:r>
            <w:r>
              <w:rPr>
                <w:rFonts w:ascii="Arial" w:hAnsi="Arial" w:cs="Arial"/>
                <w:sz w:val="22"/>
                <w:szCs w:val="22"/>
              </w:rPr>
              <w:t> </w:t>
            </w:r>
            <w:r w:rsidRPr="00017820">
              <w:rPr>
                <w:rFonts w:ascii="Arial" w:hAnsi="Arial" w:cs="Arial"/>
                <w:sz w:val="22"/>
                <w:szCs w:val="22"/>
              </w:rPr>
              <w:t>státním rozpočtu České republiky na rok 2023 a návrh usnesení vlády České republiky k návrhu zákona o</w:t>
            </w:r>
            <w:r>
              <w:rPr>
                <w:rFonts w:ascii="Arial" w:hAnsi="Arial" w:cs="Arial"/>
                <w:sz w:val="22"/>
                <w:szCs w:val="22"/>
              </w:rPr>
              <w:t> </w:t>
            </w:r>
            <w:r w:rsidRPr="00017820">
              <w:rPr>
                <w:rFonts w:ascii="Arial" w:hAnsi="Arial" w:cs="Arial"/>
                <w:sz w:val="22"/>
                <w:szCs w:val="22"/>
              </w:rPr>
              <w:t>státním rozpočtu České republiky na rok 2023 a</w:t>
            </w:r>
            <w:r>
              <w:rPr>
                <w:rFonts w:ascii="Arial" w:hAnsi="Arial" w:cs="Arial"/>
                <w:sz w:val="22"/>
                <w:szCs w:val="22"/>
              </w:rPr>
              <w:t> </w:t>
            </w:r>
            <w:r w:rsidRPr="00017820">
              <w:rPr>
                <w:rFonts w:ascii="Arial" w:hAnsi="Arial" w:cs="Arial"/>
                <w:sz w:val="22"/>
                <w:szCs w:val="22"/>
              </w:rPr>
              <w:t>k</w:t>
            </w:r>
            <w:r>
              <w:rPr>
                <w:rFonts w:ascii="Arial" w:hAnsi="Arial" w:cs="Arial"/>
                <w:sz w:val="22"/>
                <w:szCs w:val="22"/>
              </w:rPr>
              <w:t> </w:t>
            </w:r>
            <w:r w:rsidRPr="00017820">
              <w:rPr>
                <w:rFonts w:ascii="Arial" w:hAnsi="Arial" w:cs="Arial"/>
                <w:sz w:val="22"/>
                <w:szCs w:val="22"/>
              </w:rPr>
              <w:t>návrhu střednědobého výhledu státního rozpočtu České republiky na léta 2024 a 2025.Finální výše střednědobého výhledu výdajů na výzkum, vývoj a</w:t>
            </w:r>
            <w:r>
              <w:rPr>
                <w:rFonts w:ascii="Arial" w:hAnsi="Arial" w:cs="Arial"/>
                <w:sz w:val="22"/>
                <w:szCs w:val="22"/>
              </w:rPr>
              <w:t> </w:t>
            </w:r>
            <w:r w:rsidRPr="00017820">
              <w:rPr>
                <w:rFonts w:ascii="Arial" w:hAnsi="Arial" w:cs="Arial"/>
                <w:sz w:val="22"/>
                <w:szCs w:val="22"/>
              </w:rPr>
              <w:t>inovace se v tomto návrhu liší od návrhu Rady. Rada předpokládá, že jak vyplývá z jednání s MŠMT, zajistí si MŠMT na financování velkých výzkumných infrastruktur na rok 2023 prostředky nad rámec navrženého rozpočtu ve výši návrhu Rady (1 720 mil. Kč) ze svých nároků z</w:t>
            </w:r>
            <w:r>
              <w:rPr>
                <w:rFonts w:ascii="Arial" w:hAnsi="Arial" w:cs="Arial"/>
                <w:sz w:val="22"/>
                <w:szCs w:val="22"/>
              </w:rPr>
              <w:t> </w:t>
            </w:r>
            <w:r w:rsidRPr="00017820">
              <w:rPr>
                <w:rFonts w:ascii="Arial" w:hAnsi="Arial" w:cs="Arial"/>
                <w:sz w:val="22"/>
                <w:szCs w:val="22"/>
              </w:rPr>
              <w:t xml:space="preserve">nespotřebovaných výdajů. S ohledem na aktuální rozpočtovou situaci ve státním rozpočtu nebudou navržené požadavky financování ve variantě „scénář 75-60 %“ finančně kryty (bilance viz tabulka „Finanční nákladnost variant financování velkých výzkumných infrastruktur“ uvedená v tomto stanovisku.  </w:t>
            </w:r>
          </w:p>
          <w:p w14:paraId="6BFD01F6" w14:textId="7130E529" w:rsidR="0041708F" w:rsidRPr="00017820" w:rsidRDefault="0041708F" w:rsidP="00017820">
            <w:pPr>
              <w:spacing w:before="120" w:after="120"/>
              <w:jc w:val="both"/>
              <w:rPr>
                <w:rFonts w:ascii="Arial" w:hAnsi="Arial" w:cs="Arial"/>
                <w:sz w:val="22"/>
                <w:szCs w:val="22"/>
              </w:rPr>
            </w:pPr>
            <w:r w:rsidRPr="00017820">
              <w:rPr>
                <w:rFonts w:ascii="Arial" w:hAnsi="Arial" w:cs="Arial"/>
                <w:sz w:val="22"/>
                <w:szCs w:val="22"/>
              </w:rPr>
              <w:t>Rada proto důrazně doporučuje zvážit úpravu navrhovaných alokací velkých výzkumných infrastruktur v</w:t>
            </w:r>
            <w:r>
              <w:rPr>
                <w:rFonts w:ascii="Arial" w:hAnsi="Arial" w:cs="Arial"/>
                <w:sz w:val="22"/>
                <w:szCs w:val="22"/>
              </w:rPr>
              <w:t> </w:t>
            </w:r>
            <w:r w:rsidRPr="00017820">
              <w:rPr>
                <w:rFonts w:ascii="Arial" w:hAnsi="Arial" w:cs="Arial"/>
                <w:sz w:val="22"/>
                <w:szCs w:val="22"/>
              </w:rPr>
              <w:t>letech 2023 - 2026, v souladu s vládou schváleným návrhem státního rozpočtu na rok 2023 a schválenými střednědobými výhledy na roky 2024 a 2025, tak aby nebylo ohroženo financování ostatních položek, za které MŠMT odpovídá (zejm. financování vysokých škol a</w:t>
            </w:r>
            <w:r>
              <w:rPr>
                <w:rFonts w:ascii="Arial" w:hAnsi="Arial" w:cs="Arial"/>
                <w:sz w:val="22"/>
                <w:szCs w:val="22"/>
              </w:rPr>
              <w:t> </w:t>
            </w:r>
            <w:r w:rsidRPr="00017820">
              <w:rPr>
                <w:rFonts w:ascii="Arial" w:hAnsi="Arial" w:cs="Arial"/>
                <w:sz w:val="22"/>
                <w:szCs w:val="22"/>
              </w:rPr>
              <w:t>činností ústředního orgánu státní správy pro vědu</w:t>
            </w:r>
            <w:r w:rsidR="007519AA">
              <w:rPr>
                <w:rFonts w:ascii="Arial" w:hAnsi="Arial" w:cs="Arial"/>
                <w:sz w:val="22"/>
                <w:szCs w:val="22"/>
              </w:rPr>
              <w:t xml:space="preserve"> a </w:t>
            </w:r>
            <w:r w:rsidRPr="00017820">
              <w:rPr>
                <w:rFonts w:ascii="Arial" w:hAnsi="Arial" w:cs="Arial"/>
                <w:sz w:val="22"/>
                <w:szCs w:val="22"/>
              </w:rPr>
              <w:t>výzkum).</w:t>
            </w:r>
          </w:p>
        </w:tc>
        <w:tc>
          <w:tcPr>
            <w:tcW w:w="6708" w:type="dxa"/>
            <w:shd w:val="clear" w:color="auto" w:fill="auto"/>
          </w:tcPr>
          <w:p w14:paraId="0501415C" w14:textId="4AF6E7C0" w:rsidR="0041708F" w:rsidRDefault="00C94936" w:rsidP="00C53A3B">
            <w:pPr>
              <w:spacing w:before="120" w:after="120"/>
              <w:jc w:val="both"/>
              <w:rPr>
                <w:rFonts w:ascii="Arial" w:hAnsi="Arial" w:cs="Arial"/>
                <w:b/>
                <w:sz w:val="22"/>
                <w:szCs w:val="22"/>
              </w:rPr>
            </w:pPr>
            <w:r>
              <w:rPr>
                <w:rFonts w:ascii="Arial" w:hAnsi="Arial" w:cs="Arial"/>
                <w:b/>
                <w:sz w:val="22"/>
                <w:szCs w:val="22"/>
              </w:rPr>
              <w:t>Akceptováno částečně</w:t>
            </w:r>
          </w:p>
          <w:p w14:paraId="588FC328" w14:textId="440A683E" w:rsidR="004E7E25" w:rsidRDefault="0041708F" w:rsidP="00C53A3B">
            <w:pPr>
              <w:spacing w:before="120" w:after="120"/>
              <w:jc w:val="both"/>
              <w:rPr>
                <w:rFonts w:ascii="Arial" w:hAnsi="Arial" w:cs="Arial"/>
                <w:bCs/>
                <w:sz w:val="22"/>
                <w:szCs w:val="22"/>
              </w:rPr>
            </w:pPr>
            <w:r>
              <w:rPr>
                <w:rFonts w:ascii="Arial" w:hAnsi="Arial" w:cs="Arial"/>
                <w:bCs/>
                <w:sz w:val="22"/>
                <w:szCs w:val="22"/>
              </w:rPr>
              <w:t xml:space="preserve">MŠMT </w:t>
            </w:r>
            <w:r w:rsidR="004E7E25">
              <w:rPr>
                <w:rFonts w:ascii="Arial" w:hAnsi="Arial" w:cs="Arial"/>
                <w:bCs/>
                <w:sz w:val="22"/>
                <w:szCs w:val="22"/>
              </w:rPr>
              <w:t>je připraveno financovat</w:t>
            </w:r>
            <w:r>
              <w:rPr>
                <w:rFonts w:ascii="Arial" w:hAnsi="Arial" w:cs="Arial"/>
                <w:bCs/>
                <w:sz w:val="22"/>
                <w:szCs w:val="22"/>
              </w:rPr>
              <w:t xml:space="preserve"> deficit odpovídající tzv. krizovému scénáři podpory velkých výzkumných infrastruktur v roce 2023 za využití nároků z nespotřebovaných výdajů</w:t>
            </w:r>
            <w:r w:rsidR="004E7E25">
              <w:rPr>
                <w:rFonts w:ascii="Arial" w:hAnsi="Arial" w:cs="Arial"/>
                <w:bCs/>
                <w:sz w:val="22"/>
                <w:szCs w:val="22"/>
              </w:rPr>
              <w:t>, kterými má disponovat</w:t>
            </w:r>
            <w:r w:rsidR="00FA1B38">
              <w:rPr>
                <w:rFonts w:ascii="Arial" w:hAnsi="Arial" w:cs="Arial"/>
                <w:bCs/>
                <w:sz w:val="22"/>
                <w:szCs w:val="22"/>
              </w:rPr>
              <w:t xml:space="preserve">. </w:t>
            </w:r>
          </w:p>
          <w:p w14:paraId="5B4E4F3D" w14:textId="77777777" w:rsidR="00DB5A29" w:rsidRDefault="00DB5A29" w:rsidP="00DB5A29">
            <w:pPr>
              <w:spacing w:before="120" w:after="120"/>
              <w:jc w:val="both"/>
              <w:rPr>
                <w:rFonts w:ascii="Arial" w:hAnsi="Arial" w:cs="Arial"/>
                <w:bCs/>
                <w:sz w:val="22"/>
                <w:szCs w:val="22"/>
              </w:rPr>
            </w:pPr>
            <w:r>
              <w:rPr>
                <w:rFonts w:ascii="Arial" w:hAnsi="Arial" w:cs="Arial"/>
                <w:bCs/>
                <w:sz w:val="22"/>
                <w:szCs w:val="22"/>
              </w:rPr>
              <w:t>Návrh usnesení vlády ČR byl upraven následujícím způsobem:</w:t>
            </w:r>
          </w:p>
          <w:p w14:paraId="2A3844EF" w14:textId="77777777" w:rsidR="00DB5A29" w:rsidRDefault="00DB5A29" w:rsidP="00DB5A29">
            <w:pPr>
              <w:spacing w:before="120" w:after="120"/>
              <w:jc w:val="both"/>
              <w:rPr>
                <w:rFonts w:ascii="Arial" w:hAnsi="Arial" w:cs="Arial"/>
                <w:bCs/>
                <w:i/>
                <w:iCs/>
                <w:sz w:val="22"/>
                <w:szCs w:val="22"/>
              </w:rPr>
            </w:pPr>
            <w:r w:rsidRPr="003D3B62">
              <w:rPr>
                <w:rFonts w:ascii="Arial" w:hAnsi="Arial" w:cs="Arial"/>
                <w:bCs/>
                <w:i/>
                <w:iCs/>
                <w:sz w:val="22"/>
                <w:szCs w:val="22"/>
              </w:rPr>
              <w:t>„(</w:t>
            </w:r>
            <w:r>
              <w:rPr>
                <w:rFonts w:ascii="Arial" w:hAnsi="Arial" w:cs="Arial"/>
                <w:bCs/>
                <w:i/>
                <w:iCs/>
                <w:sz w:val="22"/>
                <w:szCs w:val="22"/>
              </w:rPr>
              <w:t>vláda ČR u</w:t>
            </w:r>
            <w:r w:rsidRPr="003D3B62">
              <w:rPr>
                <w:rFonts w:ascii="Arial" w:hAnsi="Arial" w:cs="Arial"/>
                <w:bCs/>
                <w:i/>
                <w:iCs/>
                <w:sz w:val="22"/>
                <w:szCs w:val="22"/>
              </w:rPr>
              <w:t>kládá) ministryni pro vědu, výzkum a inovace a</w:t>
            </w:r>
            <w:r>
              <w:rPr>
                <w:rFonts w:ascii="Arial" w:hAnsi="Arial" w:cs="Arial"/>
                <w:bCs/>
                <w:i/>
                <w:iCs/>
                <w:sz w:val="22"/>
                <w:szCs w:val="22"/>
              </w:rPr>
              <w:t> </w:t>
            </w:r>
            <w:r w:rsidRPr="003D3B62">
              <w:rPr>
                <w:rFonts w:ascii="Arial" w:hAnsi="Arial" w:cs="Arial"/>
                <w:bCs/>
                <w:i/>
                <w:iCs/>
                <w:sz w:val="22"/>
                <w:szCs w:val="22"/>
              </w:rPr>
              <w:t>předsedkyni Rady pro výzkum, vývoj a inovace, za předpokladu navýšení výdajových limitů státního rozpočtu ČR na výzkum, vývoj a inovace oproti výdajovým rámcům schváleným usnesením vlády ČR ze dne 26. září 2022 č. 808, pokrývajícího systémové potřeby všech segmentů výzkumu, vývoje a inovací ČR, podpořit během sestavování návrhů výdajů státního rozpočtu ČR na výzkum, vývoj a inovace na věcně příslušná léta vždy alespoň tzv. krizový scénář financování velkých výzkumných infrastruktur</w:t>
            </w:r>
            <w:r>
              <w:rPr>
                <w:rFonts w:ascii="Arial" w:hAnsi="Arial" w:cs="Arial"/>
                <w:bCs/>
                <w:i/>
                <w:iCs/>
                <w:sz w:val="22"/>
                <w:szCs w:val="22"/>
              </w:rPr>
              <w:t>.</w:t>
            </w:r>
            <w:r w:rsidRPr="003D3B62">
              <w:rPr>
                <w:rFonts w:ascii="Arial" w:hAnsi="Arial" w:cs="Arial"/>
                <w:bCs/>
                <w:i/>
                <w:iCs/>
                <w:sz w:val="22"/>
                <w:szCs w:val="22"/>
              </w:rPr>
              <w:t>“</w:t>
            </w:r>
          </w:p>
          <w:p w14:paraId="6441304D" w14:textId="168FEB08" w:rsidR="0041708F" w:rsidRPr="003E38BD" w:rsidRDefault="0041708F" w:rsidP="00C53A3B">
            <w:pPr>
              <w:spacing w:before="120" w:after="120"/>
              <w:jc w:val="both"/>
              <w:rPr>
                <w:rFonts w:ascii="Arial" w:hAnsi="Arial" w:cs="Arial"/>
                <w:bCs/>
                <w:sz w:val="22"/>
                <w:szCs w:val="22"/>
              </w:rPr>
            </w:pPr>
          </w:p>
        </w:tc>
      </w:tr>
      <w:tr w:rsidR="0041708F" w:rsidRPr="00D01425" w14:paraId="4BCE8B34" w14:textId="77777777" w:rsidTr="00DB5A29">
        <w:trPr>
          <w:trHeight w:val="340"/>
        </w:trPr>
        <w:tc>
          <w:tcPr>
            <w:tcW w:w="1934" w:type="dxa"/>
            <w:vMerge/>
            <w:shd w:val="clear" w:color="auto" w:fill="auto"/>
          </w:tcPr>
          <w:p w14:paraId="48F1B88C"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696A2C33" w14:textId="77777777" w:rsidR="0041708F" w:rsidRDefault="0041708F" w:rsidP="00C53A3B">
            <w:pPr>
              <w:spacing w:before="120" w:after="120"/>
              <w:jc w:val="both"/>
              <w:rPr>
                <w:rFonts w:ascii="Arial" w:hAnsi="Arial" w:cs="Arial"/>
                <w:b/>
                <w:bCs/>
                <w:sz w:val="22"/>
                <w:szCs w:val="22"/>
              </w:rPr>
            </w:pPr>
            <w:r>
              <w:rPr>
                <w:rFonts w:ascii="Arial" w:hAnsi="Arial" w:cs="Arial"/>
                <w:b/>
                <w:bCs/>
                <w:sz w:val="22"/>
                <w:szCs w:val="22"/>
              </w:rPr>
              <w:t>Zásadní připomínka</w:t>
            </w:r>
          </w:p>
          <w:p w14:paraId="38F2BC94" w14:textId="287ADD60" w:rsidR="0041708F" w:rsidRPr="00017820" w:rsidRDefault="0041708F" w:rsidP="00017820">
            <w:pPr>
              <w:spacing w:before="120" w:after="120"/>
              <w:jc w:val="both"/>
              <w:rPr>
                <w:rFonts w:ascii="Arial" w:hAnsi="Arial" w:cs="Arial"/>
                <w:sz w:val="22"/>
                <w:szCs w:val="22"/>
              </w:rPr>
            </w:pPr>
            <w:r w:rsidRPr="00017820">
              <w:rPr>
                <w:rFonts w:ascii="Arial" w:hAnsi="Arial" w:cs="Arial"/>
                <w:sz w:val="22"/>
                <w:szCs w:val="22"/>
              </w:rPr>
              <w:t>V textu návrhu usnesení vlády je v bodě II. 2. uvedeno: „</w:t>
            </w:r>
            <w:r w:rsidRPr="00873A2D">
              <w:rPr>
                <w:rFonts w:ascii="Arial" w:hAnsi="Arial" w:cs="Arial"/>
                <w:i/>
                <w:iCs/>
                <w:sz w:val="22"/>
                <w:szCs w:val="22"/>
              </w:rPr>
              <w:t>vláda ukládá ministryni pro vědu, výzkum a inovace a předsedkyni Rady pro výzkum, vývoj a inovace zohledňovat schválenou výši účelové podpory velkých výzkumných infrastruktur během sestavování návrhů výdajů státního rozpočtu ČR na výzkum, vývoj a inovace pro věcně příslušná léta</w:t>
            </w:r>
            <w:r w:rsidRPr="00017820">
              <w:rPr>
                <w:rFonts w:ascii="Arial" w:hAnsi="Arial" w:cs="Arial"/>
                <w:sz w:val="22"/>
                <w:szCs w:val="22"/>
              </w:rPr>
              <w:t>“</w:t>
            </w:r>
          </w:p>
          <w:p w14:paraId="7C41BB3B" w14:textId="4A53B7CE" w:rsidR="0041708F" w:rsidRPr="00017820" w:rsidRDefault="0041708F" w:rsidP="00017820">
            <w:pPr>
              <w:spacing w:before="120" w:after="120"/>
              <w:jc w:val="both"/>
              <w:rPr>
                <w:rFonts w:ascii="Arial" w:hAnsi="Arial" w:cs="Arial"/>
                <w:sz w:val="22"/>
                <w:szCs w:val="22"/>
              </w:rPr>
            </w:pPr>
            <w:r w:rsidRPr="00017820">
              <w:rPr>
                <w:rFonts w:ascii="Arial" w:hAnsi="Arial" w:cs="Arial"/>
                <w:sz w:val="22"/>
                <w:szCs w:val="22"/>
              </w:rPr>
              <w:t>Rada si je vědoma významu a kvality velkých výzkumných infrastruktur v systému veřejné podpory VaVaI, ale požaduje vypuštění tohoto úkolu, neboť v</w:t>
            </w:r>
            <w:r>
              <w:rPr>
                <w:rFonts w:ascii="Arial" w:hAnsi="Arial" w:cs="Arial"/>
                <w:sz w:val="22"/>
                <w:szCs w:val="22"/>
              </w:rPr>
              <w:t> </w:t>
            </w:r>
            <w:r w:rsidRPr="00017820">
              <w:rPr>
                <w:rFonts w:ascii="Arial" w:hAnsi="Arial" w:cs="Arial"/>
                <w:sz w:val="22"/>
                <w:szCs w:val="22"/>
              </w:rPr>
              <w:t>souladu s platnou legislativou není možné ministryni pro vědu, výzkum a inovace, potažmo předsedkyni Rady, takto zavázat. Podle § 5a odst. 1 zák. č. 130/2002 Sb., „celkovou výši výdajů na výzkum, vývoj a inovace jednotlivých rozpočtových kapitol stanoví vláda na návrh Rady pro výzkum, vývoj a inovace.“. Rada jakožto poradní orgán vlády připravuje návrh výdajů na VaVaI, tak jak jí ukládá zákon č. 130/2002 Sb., přičemž sestavování návrhu výdajů na VaVaI je komplexní proces, při němž je nutné zohlednit nejen podporu VVI, ale i podporu dalším klíčovým oblastem VaVaI tak, aby docházelo k</w:t>
            </w:r>
            <w:r>
              <w:rPr>
                <w:rFonts w:ascii="Arial" w:hAnsi="Arial" w:cs="Arial"/>
                <w:sz w:val="22"/>
                <w:szCs w:val="22"/>
              </w:rPr>
              <w:t> </w:t>
            </w:r>
            <w:r w:rsidRPr="00017820">
              <w:rPr>
                <w:rFonts w:ascii="Arial" w:hAnsi="Arial" w:cs="Arial"/>
                <w:sz w:val="22"/>
                <w:szCs w:val="22"/>
              </w:rPr>
              <w:t>žádoucímu rozvoji celého systému VaVaI. Dále jedním z cílů NP VaVaI 2021+ je zajistit nastavení adekvátního poměru výše institucionální a účelové složky financování s cílem stabilizovat a zefektivnit výzkumné prostředí. Přijetí závazku vyplývajícího z úkolu v bodě II. 2 návrhu usnesení by tak mohlo dojít k narušení nastavení tohoto poměru v budoucnu.</w:t>
            </w:r>
          </w:p>
        </w:tc>
        <w:tc>
          <w:tcPr>
            <w:tcW w:w="6708" w:type="dxa"/>
            <w:shd w:val="clear" w:color="auto" w:fill="auto"/>
          </w:tcPr>
          <w:p w14:paraId="507257DE" w14:textId="4941015F" w:rsidR="0041708F" w:rsidRDefault="005631C0" w:rsidP="00C53A3B">
            <w:pPr>
              <w:spacing w:before="120" w:after="120"/>
              <w:jc w:val="both"/>
              <w:rPr>
                <w:rFonts w:ascii="Arial" w:hAnsi="Arial" w:cs="Arial"/>
                <w:b/>
                <w:sz w:val="22"/>
                <w:szCs w:val="22"/>
              </w:rPr>
            </w:pPr>
            <w:r>
              <w:rPr>
                <w:rFonts w:ascii="Arial" w:hAnsi="Arial" w:cs="Arial"/>
                <w:b/>
                <w:sz w:val="22"/>
                <w:szCs w:val="22"/>
              </w:rPr>
              <w:t>Akceptováno částečně</w:t>
            </w:r>
          </w:p>
          <w:p w14:paraId="09462ED6" w14:textId="77777777" w:rsidR="005631C0" w:rsidRDefault="005631C0" w:rsidP="005631C0">
            <w:pPr>
              <w:spacing w:before="120" w:after="120"/>
              <w:jc w:val="both"/>
              <w:rPr>
                <w:rFonts w:ascii="Arial" w:hAnsi="Arial" w:cs="Arial"/>
                <w:bCs/>
                <w:sz w:val="22"/>
                <w:szCs w:val="22"/>
              </w:rPr>
            </w:pPr>
            <w:r>
              <w:rPr>
                <w:rFonts w:ascii="Arial" w:hAnsi="Arial" w:cs="Arial"/>
                <w:bCs/>
                <w:sz w:val="22"/>
                <w:szCs w:val="22"/>
              </w:rPr>
              <w:t>Návrh usnesení vlády ČR byl upraven následujícím způsobem:</w:t>
            </w:r>
          </w:p>
          <w:p w14:paraId="0CDA2029" w14:textId="388914D4" w:rsidR="005631C0" w:rsidRDefault="00AF40BC" w:rsidP="005631C0">
            <w:pPr>
              <w:spacing w:before="120" w:after="120"/>
              <w:jc w:val="both"/>
              <w:rPr>
                <w:rFonts w:ascii="Arial" w:hAnsi="Arial" w:cs="Arial"/>
                <w:bCs/>
                <w:i/>
                <w:iCs/>
                <w:sz w:val="22"/>
                <w:szCs w:val="22"/>
              </w:rPr>
            </w:pPr>
            <w:r w:rsidRPr="003D3B62">
              <w:rPr>
                <w:rFonts w:ascii="Arial" w:hAnsi="Arial" w:cs="Arial"/>
                <w:bCs/>
                <w:i/>
                <w:iCs/>
                <w:sz w:val="22"/>
                <w:szCs w:val="22"/>
              </w:rPr>
              <w:t>„(</w:t>
            </w:r>
            <w:r w:rsidR="00EF6697">
              <w:rPr>
                <w:rFonts w:ascii="Arial" w:hAnsi="Arial" w:cs="Arial"/>
                <w:bCs/>
                <w:i/>
                <w:iCs/>
                <w:sz w:val="22"/>
                <w:szCs w:val="22"/>
              </w:rPr>
              <w:t xml:space="preserve">vláda ČR </w:t>
            </w:r>
            <w:r w:rsidRPr="003D3B62">
              <w:rPr>
                <w:rFonts w:ascii="Arial" w:hAnsi="Arial" w:cs="Arial"/>
                <w:bCs/>
                <w:i/>
                <w:iCs/>
                <w:sz w:val="22"/>
                <w:szCs w:val="22"/>
              </w:rPr>
              <w:t>ukládá) ministryni pro vědu, výzkum a inovace a</w:t>
            </w:r>
            <w:r w:rsidR="00EF6697">
              <w:rPr>
                <w:rFonts w:ascii="Arial" w:hAnsi="Arial" w:cs="Arial"/>
                <w:bCs/>
                <w:i/>
                <w:iCs/>
                <w:sz w:val="22"/>
                <w:szCs w:val="22"/>
              </w:rPr>
              <w:t> </w:t>
            </w:r>
            <w:r w:rsidRPr="003D3B62">
              <w:rPr>
                <w:rFonts w:ascii="Arial" w:hAnsi="Arial" w:cs="Arial"/>
                <w:bCs/>
                <w:i/>
                <w:iCs/>
                <w:sz w:val="22"/>
                <w:szCs w:val="22"/>
              </w:rPr>
              <w:t>předsedkyni Rady pro výzkum, vývoj a inovace, za předpokladu navýšení výdajových limitů státního rozpočtu ČR na výzkum, vývoj a inovace oproti výdajovým rámcům schváleným usnesením vlády ČR ze dne 26. září 2022 č. 808, pokrývajícího systémové potřeby všech segmentů výzkumu, vývoje a inovací ČR, podpořit během sestavování návrhů výdajů státního rozpočtu ČR na výzkum, vývoj a inovace na věcně příslušná léta vždy alespoň tzv. krizový scénář financování velkých výzkumných infrastruktur.</w:t>
            </w:r>
            <w:r w:rsidR="00EF6697">
              <w:rPr>
                <w:rFonts w:ascii="Arial" w:hAnsi="Arial" w:cs="Arial"/>
                <w:bCs/>
                <w:i/>
                <w:iCs/>
                <w:sz w:val="22"/>
                <w:szCs w:val="22"/>
              </w:rPr>
              <w:t>“</w:t>
            </w:r>
          </w:p>
          <w:p w14:paraId="00B8C79D" w14:textId="27086CE4" w:rsidR="0041708F" w:rsidRPr="00873A2D" w:rsidRDefault="0041708F" w:rsidP="00664A74">
            <w:pPr>
              <w:spacing w:before="120" w:after="120"/>
              <w:jc w:val="both"/>
              <w:rPr>
                <w:rFonts w:ascii="Arial" w:hAnsi="Arial" w:cs="Arial"/>
                <w:bCs/>
                <w:sz w:val="22"/>
                <w:szCs w:val="22"/>
              </w:rPr>
            </w:pPr>
          </w:p>
        </w:tc>
      </w:tr>
      <w:tr w:rsidR="0041708F" w:rsidRPr="00D01425" w14:paraId="2A3F7271" w14:textId="77777777" w:rsidTr="00DB5A29">
        <w:trPr>
          <w:trHeight w:val="340"/>
        </w:trPr>
        <w:tc>
          <w:tcPr>
            <w:tcW w:w="1934" w:type="dxa"/>
            <w:vMerge/>
            <w:shd w:val="clear" w:color="auto" w:fill="auto"/>
          </w:tcPr>
          <w:p w14:paraId="58835BB7"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265D40BC" w14:textId="77777777" w:rsidR="0041708F" w:rsidRDefault="0041708F" w:rsidP="00C53A3B">
            <w:pPr>
              <w:spacing w:before="120" w:after="120"/>
              <w:jc w:val="both"/>
              <w:rPr>
                <w:rFonts w:ascii="Arial" w:hAnsi="Arial" w:cs="Arial"/>
                <w:b/>
                <w:bCs/>
                <w:sz w:val="22"/>
                <w:szCs w:val="22"/>
              </w:rPr>
            </w:pPr>
            <w:r>
              <w:rPr>
                <w:rFonts w:ascii="Arial" w:hAnsi="Arial" w:cs="Arial"/>
                <w:b/>
                <w:bCs/>
                <w:sz w:val="22"/>
                <w:szCs w:val="22"/>
              </w:rPr>
              <w:t xml:space="preserve">Zásadní připomínka </w:t>
            </w:r>
          </w:p>
          <w:p w14:paraId="41145914" w14:textId="612AAC17" w:rsidR="0041708F" w:rsidRPr="009B6AF2" w:rsidRDefault="0041708F" w:rsidP="009B6AF2">
            <w:pPr>
              <w:spacing w:before="120" w:after="120"/>
              <w:jc w:val="both"/>
              <w:rPr>
                <w:rFonts w:ascii="Arial" w:hAnsi="Arial" w:cs="Arial"/>
                <w:sz w:val="22"/>
                <w:szCs w:val="22"/>
              </w:rPr>
            </w:pPr>
            <w:r w:rsidRPr="009B6AF2">
              <w:rPr>
                <w:rFonts w:ascii="Arial" w:hAnsi="Arial" w:cs="Arial"/>
                <w:sz w:val="22"/>
                <w:szCs w:val="22"/>
              </w:rPr>
              <w:t>V textu návrhu usnesení vlády je v bodě II. 3 uvedeno: „</w:t>
            </w:r>
            <w:r w:rsidRPr="009B6AF2">
              <w:rPr>
                <w:rFonts w:ascii="Arial" w:hAnsi="Arial" w:cs="Arial"/>
                <w:i/>
                <w:iCs/>
                <w:sz w:val="22"/>
                <w:szCs w:val="22"/>
              </w:rPr>
              <w:t>vláda ukládá ministryni pro vědu, výzkum a inovace a</w:t>
            </w:r>
            <w:r>
              <w:rPr>
                <w:rFonts w:ascii="Arial" w:hAnsi="Arial" w:cs="Arial"/>
                <w:i/>
                <w:iCs/>
                <w:sz w:val="22"/>
                <w:szCs w:val="22"/>
              </w:rPr>
              <w:t> </w:t>
            </w:r>
            <w:r w:rsidRPr="009B6AF2">
              <w:rPr>
                <w:rFonts w:ascii="Arial" w:hAnsi="Arial" w:cs="Arial"/>
                <w:i/>
                <w:iCs/>
                <w:sz w:val="22"/>
                <w:szCs w:val="22"/>
              </w:rPr>
              <w:t>předsedkyni Rady pro výzkum, vývoj a inovace následovat při činnostech vykonávaných Radou pro výzkum, vývoj a inovace ve vztahu k agendě velkých výzkumných infrastruktur příklady mezinárodní dobré praxe Evropského strategického fóra pro výzkumné infrastruktury a politické orientace Závěrů Rady EU, kterých je ČR spolutvůrcem;“</w:t>
            </w:r>
          </w:p>
          <w:p w14:paraId="42626B20" w14:textId="7F540353" w:rsidR="0041708F" w:rsidRPr="009B6AF2" w:rsidRDefault="0041708F" w:rsidP="009B6AF2">
            <w:pPr>
              <w:spacing w:before="120" w:after="120"/>
              <w:jc w:val="both"/>
              <w:rPr>
                <w:rFonts w:ascii="Arial" w:hAnsi="Arial" w:cs="Arial"/>
                <w:sz w:val="22"/>
                <w:szCs w:val="22"/>
              </w:rPr>
            </w:pPr>
            <w:r w:rsidRPr="009B6AF2">
              <w:rPr>
                <w:rFonts w:ascii="Arial" w:hAnsi="Arial" w:cs="Arial"/>
                <w:sz w:val="22"/>
                <w:szCs w:val="22"/>
              </w:rPr>
              <w:t>Rada požaduje vypuštění tohoto úkolu. Rada jakožto poradní orgán vlády je sestaven z předních odborníků a</w:t>
            </w:r>
            <w:r>
              <w:rPr>
                <w:rFonts w:ascii="Arial" w:hAnsi="Arial" w:cs="Arial"/>
                <w:sz w:val="22"/>
                <w:szCs w:val="22"/>
              </w:rPr>
              <w:t> </w:t>
            </w:r>
            <w:r w:rsidRPr="009B6AF2">
              <w:rPr>
                <w:rFonts w:ascii="Arial" w:hAnsi="Arial" w:cs="Arial"/>
                <w:sz w:val="22"/>
                <w:szCs w:val="22"/>
              </w:rPr>
              <w:t>následování relevantních příkladů dobré praxe je standardní činností Rady, viz i diskuse v připomínce č. 1. Nicméně Rada navrhuje pro zvýšení informovanosti členů Rady, aby ji MŠMT kontinuálně informovalo o aktuálním vývoji mezinárodní metodologické praxe, které jsou bodě II. 3 návrhu usnesení předloženého MŠMT zmiňovány.</w:t>
            </w:r>
          </w:p>
        </w:tc>
        <w:tc>
          <w:tcPr>
            <w:tcW w:w="6708" w:type="dxa"/>
            <w:shd w:val="clear" w:color="auto" w:fill="auto"/>
          </w:tcPr>
          <w:p w14:paraId="784D66F9" w14:textId="299DDAE8" w:rsidR="0041708F" w:rsidRDefault="00AF40BC" w:rsidP="00C53A3B">
            <w:pPr>
              <w:spacing w:before="120" w:after="120"/>
              <w:jc w:val="both"/>
              <w:rPr>
                <w:rFonts w:ascii="Arial" w:hAnsi="Arial" w:cs="Arial"/>
                <w:b/>
                <w:sz w:val="22"/>
                <w:szCs w:val="22"/>
              </w:rPr>
            </w:pPr>
            <w:r>
              <w:rPr>
                <w:rFonts w:ascii="Arial" w:hAnsi="Arial" w:cs="Arial"/>
                <w:b/>
                <w:sz w:val="22"/>
                <w:szCs w:val="22"/>
              </w:rPr>
              <w:t>Akceptováno</w:t>
            </w:r>
          </w:p>
          <w:p w14:paraId="54B476D3" w14:textId="376E78D4" w:rsidR="0041708F" w:rsidRPr="00DB5A29" w:rsidRDefault="00DB5A29" w:rsidP="000665EC">
            <w:pPr>
              <w:spacing w:before="120" w:after="120"/>
              <w:jc w:val="both"/>
              <w:rPr>
                <w:rFonts w:ascii="Arial" w:hAnsi="Arial" w:cs="Arial"/>
                <w:bCs/>
                <w:sz w:val="22"/>
                <w:szCs w:val="22"/>
              </w:rPr>
            </w:pPr>
            <w:r>
              <w:rPr>
                <w:rFonts w:ascii="Arial" w:hAnsi="Arial" w:cs="Arial"/>
                <w:bCs/>
                <w:sz w:val="22"/>
                <w:szCs w:val="22"/>
              </w:rPr>
              <w:t>T</w:t>
            </w:r>
            <w:r w:rsidR="003103B9" w:rsidRPr="00DB5A29">
              <w:rPr>
                <w:rFonts w:ascii="Arial" w:hAnsi="Arial" w:cs="Arial"/>
                <w:bCs/>
                <w:sz w:val="22"/>
                <w:szCs w:val="22"/>
              </w:rPr>
              <w:t xml:space="preserve">ext </w:t>
            </w:r>
            <w:r>
              <w:rPr>
                <w:rFonts w:ascii="Arial" w:hAnsi="Arial" w:cs="Arial"/>
                <w:bCs/>
                <w:sz w:val="22"/>
                <w:szCs w:val="22"/>
              </w:rPr>
              <w:t xml:space="preserve">byl </w:t>
            </w:r>
            <w:r w:rsidR="003103B9" w:rsidRPr="00DB5A29">
              <w:rPr>
                <w:rFonts w:ascii="Arial" w:hAnsi="Arial" w:cs="Arial"/>
                <w:bCs/>
                <w:sz w:val="22"/>
                <w:szCs w:val="22"/>
              </w:rPr>
              <w:t xml:space="preserve">z návrhu usnesení vlády </w:t>
            </w:r>
            <w:r>
              <w:rPr>
                <w:rFonts w:ascii="Arial" w:hAnsi="Arial" w:cs="Arial"/>
                <w:bCs/>
                <w:sz w:val="22"/>
                <w:szCs w:val="22"/>
              </w:rPr>
              <w:t xml:space="preserve">ČR </w:t>
            </w:r>
            <w:r w:rsidR="003103B9" w:rsidRPr="00DB5A29">
              <w:rPr>
                <w:rFonts w:ascii="Arial" w:hAnsi="Arial" w:cs="Arial"/>
                <w:bCs/>
                <w:sz w:val="22"/>
                <w:szCs w:val="22"/>
              </w:rPr>
              <w:t>vypuštěn</w:t>
            </w:r>
            <w:r>
              <w:rPr>
                <w:rFonts w:ascii="Arial" w:hAnsi="Arial" w:cs="Arial"/>
                <w:bCs/>
                <w:sz w:val="22"/>
                <w:szCs w:val="22"/>
              </w:rPr>
              <w:t>.</w:t>
            </w:r>
          </w:p>
        </w:tc>
      </w:tr>
      <w:tr w:rsidR="0041708F" w:rsidRPr="00D01425" w14:paraId="76329348" w14:textId="77777777" w:rsidTr="00412EEC">
        <w:trPr>
          <w:cantSplit/>
          <w:trHeight w:val="340"/>
        </w:trPr>
        <w:tc>
          <w:tcPr>
            <w:tcW w:w="1934" w:type="dxa"/>
            <w:vMerge/>
            <w:shd w:val="clear" w:color="auto" w:fill="auto"/>
          </w:tcPr>
          <w:p w14:paraId="1B7C75B4"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6E7429A5" w14:textId="77777777" w:rsidR="0041708F" w:rsidRDefault="0041708F" w:rsidP="00C53A3B">
            <w:pPr>
              <w:spacing w:before="120" w:after="120"/>
              <w:jc w:val="both"/>
              <w:rPr>
                <w:rFonts w:ascii="Arial" w:hAnsi="Arial" w:cs="Arial"/>
                <w:b/>
                <w:bCs/>
                <w:sz w:val="22"/>
                <w:szCs w:val="22"/>
              </w:rPr>
            </w:pPr>
            <w:r>
              <w:rPr>
                <w:rFonts w:ascii="Arial" w:hAnsi="Arial" w:cs="Arial"/>
                <w:b/>
                <w:bCs/>
                <w:sz w:val="22"/>
                <w:szCs w:val="22"/>
              </w:rPr>
              <w:t>Zásadní připomínka</w:t>
            </w:r>
          </w:p>
          <w:p w14:paraId="14ED2A2A" w14:textId="77777777" w:rsidR="0041708F" w:rsidRPr="009A1245" w:rsidRDefault="0041708F" w:rsidP="009A1245">
            <w:pPr>
              <w:spacing w:before="120" w:after="120"/>
              <w:jc w:val="both"/>
              <w:rPr>
                <w:rFonts w:ascii="Arial" w:hAnsi="Arial" w:cs="Arial"/>
                <w:i/>
                <w:sz w:val="22"/>
                <w:szCs w:val="22"/>
              </w:rPr>
            </w:pPr>
            <w:r w:rsidRPr="009A1245">
              <w:rPr>
                <w:rFonts w:ascii="Arial" w:hAnsi="Arial" w:cs="Arial"/>
                <w:sz w:val="22"/>
                <w:szCs w:val="22"/>
              </w:rPr>
              <w:t>Jak se uvádí v dokumentu MŠMT ČR „</w:t>
            </w:r>
            <w:r w:rsidRPr="009A1245">
              <w:rPr>
                <w:rFonts w:ascii="Arial" w:hAnsi="Arial" w:cs="Arial"/>
                <w:i/>
                <w:sz w:val="22"/>
                <w:szCs w:val="22"/>
              </w:rPr>
              <w:t>Nové návrhy projektů velkých výzkumných infrastruktur měly zaplnit mezery v krajině velkých výzkumných infrastruktur ČR (tzn., dosud chybějící výzkumné kapacity a související služby poskytované v režimu otevřeného přístupu), identifikované tzv. sektorovými platformami (tzn., meziresortními pracovními skupinami), jejichž činnost MŠMT organizovalo v letech 2019–2020 s cílem doplnit politiku velkých výzkumných infrastruktur o tzv. top-down přístup a umožnit tak relevantním resortům reflektovat jejich priority, resp. potřeby do agendy velkých výzkumných infrastruktur.“</w:t>
            </w:r>
          </w:p>
          <w:p w14:paraId="10BC2900" w14:textId="2C23CACE" w:rsidR="0041708F" w:rsidRPr="009A1245" w:rsidRDefault="0041708F" w:rsidP="009A1245">
            <w:pPr>
              <w:spacing w:before="120" w:after="120"/>
              <w:jc w:val="both"/>
              <w:rPr>
                <w:rFonts w:ascii="Arial" w:hAnsi="Arial" w:cs="Arial"/>
                <w:sz w:val="22"/>
                <w:szCs w:val="22"/>
              </w:rPr>
            </w:pPr>
            <w:r w:rsidRPr="009A1245">
              <w:rPr>
                <w:rFonts w:ascii="Arial" w:hAnsi="Arial" w:cs="Arial"/>
                <w:sz w:val="22"/>
                <w:szCs w:val="22"/>
              </w:rPr>
              <w:t>Rada žádá, aby MŠMT uvedlo systémový důvod, proč je výrazně vyšší průměrné hodnocení „starých VVI“ než „nových VVI“. Posun v hodnocení je statisticky významný (průměrné hodnocení se liší o jeden stupeň na 5 stupňové škále) a zaslalo tyto důvody Radě v termínu do 10. 10. 2022.</w:t>
            </w:r>
          </w:p>
        </w:tc>
        <w:tc>
          <w:tcPr>
            <w:tcW w:w="6708" w:type="dxa"/>
            <w:shd w:val="clear" w:color="auto" w:fill="auto"/>
          </w:tcPr>
          <w:p w14:paraId="420A0B38" w14:textId="041EA8B3" w:rsidR="0041708F" w:rsidRDefault="000665EC" w:rsidP="00C53A3B">
            <w:pPr>
              <w:spacing w:before="120" w:after="120"/>
              <w:jc w:val="both"/>
              <w:rPr>
                <w:rFonts w:ascii="Arial" w:hAnsi="Arial" w:cs="Arial"/>
                <w:bCs/>
                <w:sz w:val="22"/>
                <w:szCs w:val="22"/>
              </w:rPr>
            </w:pPr>
            <w:r>
              <w:rPr>
                <w:rFonts w:ascii="Arial" w:hAnsi="Arial" w:cs="Arial"/>
                <w:b/>
                <w:sz w:val="22"/>
                <w:szCs w:val="22"/>
              </w:rPr>
              <w:t>Akceptováno</w:t>
            </w:r>
            <w:r w:rsidR="003103B9">
              <w:rPr>
                <w:rFonts w:ascii="Arial" w:hAnsi="Arial" w:cs="Arial"/>
                <w:b/>
                <w:sz w:val="22"/>
                <w:szCs w:val="22"/>
              </w:rPr>
              <w:t xml:space="preserve"> – vysvětleno dále v textu</w:t>
            </w:r>
          </w:p>
          <w:p w14:paraId="4F9C74B5" w14:textId="45D7AB90" w:rsidR="0041708F" w:rsidRDefault="0041708F" w:rsidP="004B2E4C">
            <w:pPr>
              <w:spacing w:before="120" w:after="120"/>
              <w:jc w:val="both"/>
              <w:rPr>
                <w:rFonts w:ascii="Arial" w:hAnsi="Arial" w:cs="Arial"/>
                <w:sz w:val="22"/>
                <w:szCs w:val="22"/>
              </w:rPr>
            </w:pPr>
            <w:r>
              <w:rPr>
                <w:rFonts w:ascii="Arial" w:hAnsi="Arial" w:cs="Arial"/>
                <w:sz w:val="22"/>
                <w:szCs w:val="22"/>
              </w:rPr>
              <w:t xml:space="preserve">MŠMT si dovoluje upozornit, že, co je ze strany RVVI označováno jako „staré VVI“, jsou dlouhodobě etablované projekty, které prošly ve většině případů i několika cykly mezinárodního hodnocení a své služby mezinárodně srovnatelné úrovně nabízí svým uživatelským komunitám již </w:t>
            </w:r>
            <w:r w:rsidR="008C4B1D">
              <w:rPr>
                <w:rFonts w:ascii="Arial" w:hAnsi="Arial" w:cs="Arial"/>
                <w:sz w:val="22"/>
                <w:szCs w:val="22"/>
              </w:rPr>
              <w:t>mnoho</w:t>
            </w:r>
            <w:r>
              <w:rPr>
                <w:rFonts w:ascii="Arial" w:hAnsi="Arial" w:cs="Arial"/>
                <w:sz w:val="22"/>
                <w:szCs w:val="22"/>
              </w:rPr>
              <w:t xml:space="preserve"> let a jejich posun k vyšší kvalitě, potažmo tedy i vyššímu hodnocení, je nejen pochopitelný, nicméně i žádoucí. </w:t>
            </w:r>
          </w:p>
          <w:p w14:paraId="65EB4BE6" w14:textId="474F952A" w:rsidR="0041708F" w:rsidRDefault="0041708F" w:rsidP="004B2E4C">
            <w:pPr>
              <w:spacing w:before="120" w:after="120"/>
              <w:jc w:val="both"/>
              <w:rPr>
                <w:rFonts w:ascii="Arial" w:hAnsi="Arial" w:cs="Arial"/>
                <w:sz w:val="22"/>
                <w:szCs w:val="22"/>
              </w:rPr>
            </w:pPr>
            <w:r>
              <w:rPr>
                <w:rFonts w:ascii="Arial" w:hAnsi="Arial" w:cs="Arial"/>
                <w:sz w:val="22"/>
                <w:szCs w:val="22"/>
              </w:rPr>
              <w:t xml:space="preserve">MŠMT dále konstatuje, že vyšší kvalitativní úroveň již dlouhodobě etablovaných projektů velkých výzkumných infrastruktur, z nichž se většina zúčastnila už </w:t>
            </w:r>
            <w:r w:rsidR="008C4B1D">
              <w:rPr>
                <w:rFonts w:ascii="Arial" w:hAnsi="Arial" w:cs="Arial"/>
                <w:sz w:val="22"/>
                <w:szCs w:val="22"/>
              </w:rPr>
              <w:t>také</w:t>
            </w:r>
            <w:r>
              <w:rPr>
                <w:rFonts w:ascii="Arial" w:hAnsi="Arial" w:cs="Arial"/>
                <w:sz w:val="22"/>
                <w:szCs w:val="22"/>
              </w:rPr>
              <w:t xml:space="preserve"> 3 cyklů mezinárodního hodnocení (2014, 2017 a 2021), je bezpochyby výsledkem pozitivních formativních dopadů mezinárodní evaluace, kdy velké výzkumné infrastruktury dosahují vyšších a vyšších kvalit a poučují se z předešlých chyb</w:t>
            </w:r>
            <w:r w:rsidR="008C4B1D">
              <w:rPr>
                <w:rFonts w:ascii="Arial" w:hAnsi="Arial" w:cs="Arial"/>
                <w:sz w:val="22"/>
                <w:szCs w:val="22"/>
              </w:rPr>
              <w:t xml:space="preserve">, na něž mezinárodní hodnoticí komise </w:t>
            </w:r>
            <w:r w:rsidR="00656F14">
              <w:rPr>
                <w:rFonts w:ascii="Arial" w:hAnsi="Arial" w:cs="Arial"/>
                <w:sz w:val="22"/>
                <w:szCs w:val="22"/>
              </w:rPr>
              <w:t xml:space="preserve">vždy </w:t>
            </w:r>
            <w:r w:rsidR="008C4B1D">
              <w:rPr>
                <w:rFonts w:ascii="Arial" w:hAnsi="Arial" w:cs="Arial"/>
                <w:sz w:val="22"/>
                <w:szCs w:val="22"/>
              </w:rPr>
              <w:t xml:space="preserve">upozorňuje a </w:t>
            </w:r>
            <w:r w:rsidR="00656F14">
              <w:rPr>
                <w:rFonts w:ascii="Arial" w:hAnsi="Arial" w:cs="Arial"/>
                <w:sz w:val="22"/>
                <w:szCs w:val="22"/>
              </w:rPr>
              <w:t xml:space="preserve">poskytuje </w:t>
            </w:r>
            <w:r w:rsidR="008C4B1D">
              <w:rPr>
                <w:rFonts w:ascii="Arial" w:hAnsi="Arial" w:cs="Arial"/>
                <w:sz w:val="22"/>
                <w:szCs w:val="22"/>
              </w:rPr>
              <w:t xml:space="preserve">velkým výzkumným infrastrukturám </w:t>
            </w:r>
            <w:r w:rsidR="00656F14">
              <w:rPr>
                <w:rFonts w:ascii="Arial" w:hAnsi="Arial" w:cs="Arial"/>
                <w:sz w:val="22"/>
                <w:szCs w:val="22"/>
              </w:rPr>
              <w:t xml:space="preserve">i </w:t>
            </w:r>
            <w:r w:rsidR="008C4B1D">
              <w:rPr>
                <w:rFonts w:ascii="Arial" w:hAnsi="Arial" w:cs="Arial"/>
                <w:sz w:val="22"/>
                <w:szCs w:val="22"/>
              </w:rPr>
              <w:t>doporučení, jak postupovat</w:t>
            </w:r>
            <w:r w:rsidR="00656F14">
              <w:rPr>
                <w:rFonts w:ascii="Arial" w:hAnsi="Arial" w:cs="Arial"/>
                <w:sz w:val="22"/>
                <w:szCs w:val="22"/>
              </w:rPr>
              <w:t xml:space="preserve"> do budoucna</w:t>
            </w:r>
            <w:r>
              <w:rPr>
                <w:rFonts w:ascii="Arial" w:hAnsi="Arial" w:cs="Arial"/>
                <w:sz w:val="22"/>
                <w:szCs w:val="22"/>
              </w:rPr>
              <w:t>.</w:t>
            </w:r>
          </w:p>
          <w:p w14:paraId="18506B6B" w14:textId="1656080F" w:rsidR="0041708F" w:rsidRDefault="0041708F" w:rsidP="004B2E4C">
            <w:pPr>
              <w:spacing w:before="120" w:after="120"/>
              <w:jc w:val="both"/>
              <w:rPr>
                <w:rFonts w:ascii="Arial" w:hAnsi="Arial" w:cs="Arial"/>
                <w:sz w:val="22"/>
                <w:szCs w:val="22"/>
              </w:rPr>
            </w:pPr>
            <w:r>
              <w:rPr>
                <w:rFonts w:ascii="Arial" w:hAnsi="Arial" w:cs="Arial"/>
                <w:sz w:val="22"/>
                <w:szCs w:val="22"/>
              </w:rPr>
              <w:t xml:space="preserve">MŠMT </w:t>
            </w:r>
            <w:r w:rsidR="00622057">
              <w:rPr>
                <w:rFonts w:ascii="Arial" w:hAnsi="Arial" w:cs="Arial"/>
                <w:sz w:val="22"/>
                <w:szCs w:val="22"/>
              </w:rPr>
              <w:t>dále</w:t>
            </w:r>
            <w:r>
              <w:rPr>
                <w:rFonts w:ascii="Arial" w:hAnsi="Arial" w:cs="Arial"/>
                <w:sz w:val="22"/>
                <w:szCs w:val="22"/>
              </w:rPr>
              <w:t xml:space="preserve"> uvádí, že velké výzkumné infrastruktury jsou </w:t>
            </w:r>
            <w:r w:rsidR="00622057">
              <w:rPr>
                <w:rFonts w:ascii="Arial" w:hAnsi="Arial" w:cs="Arial"/>
                <w:sz w:val="22"/>
                <w:szCs w:val="22"/>
              </w:rPr>
              <w:t>i</w:t>
            </w:r>
            <w:r>
              <w:rPr>
                <w:rFonts w:ascii="Arial" w:hAnsi="Arial" w:cs="Arial"/>
                <w:sz w:val="22"/>
                <w:szCs w:val="22"/>
              </w:rPr>
              <w:t>ntenzivně internacionalizovány, tzn. mezinárodně spolupracují, např. v rámci konsorcií ERIC, jež na své členy kladou vysoké kvalitativní nároky.</w:t>
            </w:r>
          </w:p>
          <w:p w14:paraId="1D7D97BB" w14:textId="43F99B26" w:rsidR="0041708F" w:rsidRPr="001F0020" w:rsidRDefault="0041708F" w:rsidP="00622057">
            <w:pPr>
              <w:spacing w:before="120" w:after="120"/>
              <w:jc w:val="both"/>
              <w:rPr>
                <w:rFonts w:ascii="Arial" w:hAnsi="Arial" w:cs="Arial"/>
                <w:sz w:val="22"/>
                <w:szCs w:val="22"/>
              </w:rPr>
            </w:pPr>
            <w:r>
              <w:rPr>
                <w:rFonts w:ascii="Arial" w:hAnsi="Arial" w:cs="Arial"/>
                <w:sz w:val="22"/>
                <w:szCs w:val="22"/>
              </w:rPr>
              <w:t>Z pohledu MŠMT tedy není překvapivé, že dlouhodobě etablované velké výzkumné infrastruktury</w:t>
            </w:r>
            <w:r w:rsidR="008C4B1D">
              <w:rPr>
                <w:rFonts w:ascii="Arial" w:hAnsi="Arial" w:cs="Arial"/>
                <w:sz w:val="22"/>
                <w:szCs w:val="22"/>
              </w:rPr>
              <w:t>,</w:t>
            </w:r>
            <w:r>
              <w:rPr>
                <w:rFonts w:ascii="Arial" w:hAnsi="Arial" w:cs="Arial"/>
                <w:sz w:val="22"/>
                <w:szCs w:val="22"/>
              </w:rPr>
              <w:t xml:space="preserve"> za-síťované na mezinárodní úrovni, dosahují vyšší kvality, než nové návrhy projektů, které vznikají buď bez dřívější </w:t>
            </w:r>
            <w:r w:rsidR="00622057">
              <w:rPr>
                <w:rFonts w:ascii="Arial" w:hAnsi="Arial" w:cs="Arial"/>
                <w:sz w:val="22"/>
                <w:szCs w:val="22"/>
              </w:rPr>
              <w:t xml:space="preserve">relevantní </w:t>
            </w:r>
            <w:r>
              <w:rPr>
                <w:rFonts w:ascii="Arial" w:hAnsi="Arial" w:cs="Arial"/>
                <w:sz w:val="22"/>
                <w:szCs w:val="22"/>
              </w:rPr>
              <w:t xml:space="preserve">zkušenosti </w:t>
            </w:r>
            <w:r w:rsidR="00622057">
              <w:rPr>
                <w:rFonts w:ascii="Arial" w:hAnsi="Arial" w:cs="Arial"/>
                <w:sz w:val="22"/>
                <w:szCs w:val="22"/>
              </w:rPr>
              <w:t xml:space="preserve">či </w:t>
            </w:r>
            <w:r>
              <w:rPr>
                <w:rFonts w:ascii="Arial" w:hAnsi="Arial" w:cs="Arial"/>
                <w:sz w:val="22"/>
                <w:szCs w:val="22"/>
              </w:rPr>
              <w:t xml:space="preserve">re-aplikovaly, </w:t>
            </w:r>
            <w:r w:rsidR="00622057">
              <w:rPr>
                <w:rFonts w:ascii="Arial" w:hAnsi="Arial" w:cs="Arial"/>
                <w:sz w:val="22"/>
                <w:szCs w:val="22"/>
              </w:rPr>
              <w:t>když</w:t>
            </w:r>
            <w:r>
              <w:rPr>
                <w:rFonts w:ascii="Arial" w:hAnsi="Arial" w:cs="Arial"/>
                <w:sz w:val="22"/>
                <w:szCs w:val="22"/>
              </w:rPr>
              <w:t xml:space="preserve"> v minulých letech </w:t>
            </w:r>
            <w:r w:rsidR="00622057">
              <w:rPr>
                <w:rFonts w:ascii="Arial" w:hAnsi="Arial" w:cs="Arial"/>
                <w:sz w:val="22"/>
                <w:szCs w:val="22"/>
              </w:rPr>
              <w:t xml:space="preserve">přestaly být </w:t>
            </w:r>
            <w:r>
              <w:rPr>
                <w:rFonts w:ascii="Arial" w:hAnsi="Arial" w:cs="Arial"/>
                <w:sz w:val="22"/>
                <w:szCs w:val="22"/>
              </w:rPr>
              <w:t>kvůli nižší kvalitativní úrovni</w:t>
            </w:r>
            <w:r w:rsidR="00622057">
              <w:rPr>
                <w:rFonts w:ascii="Arial" w:hAnsi="Arial" w:cs="Arial"/>
                <w:sz w:val="22"/>
                <w:szCs w:val="22"/>
              </w:rPr>
              <w:t xml:space="preserve"> financovány.</w:t>
            </w:r>
            <w:r>
              <w:rPr>
                <w:rFonts w:ascii="Arial" w:hAnsi="Arial" w:cs="Arial"/>
                <w:sz w:val="22"/>
                <w:szCs w:val="22"/>
              </w:rPr>
              <w:t xml:space="preserve"> </w:t>
            </w:r>
          </w:p>
        </w:tc>
      </w:tr>
      <w:tr w:rsidR="0041708F" w:rsidRPr="00D01425" w14:paraId="592ED28B" w14:textId="77777777" w:rsidTr="00412EEC">
        <w:trPr>
          <w:trHeight w:val="340"/>
        </w:trPr>
        <w:tc>
          <w:tcPr>
            <w:tcW w:w="1934" w:type="dxa"/>
            <w:vMerge/>
            <w:shd w:val="clear" w:color="auto" w:fill="auto"/>
          </w:tcPr>
          <w:p w14:paraId="09E78941"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0057CFAB" w14:textId="77777777" w:rsidR="0041708F" w:rsidRDefault="0041708F" w:rsidP="00C53A3B">
            <w:pPr>
              <w:spacing w:before="120" w:after="120"/>
              <w:jc w:val="both"/>
              <w:rPr>
                <w:rFonts w:ascii="Arial" w:hAnsi="Arial" w:cs="Arial"/>
                <w:b/>
                <w:bCs/>
                <w:sz w:val="22"/>
                <w:szCs w:val="22"/>
              </w:rPr>
            </w:pPr>
            <w:r>
              <w:rPr>
                <w:rFonts w:ascii="Arial" w:hAnsi="Arial" w:cs="Arial"/>
                <w:b/>
                <w:bCs/>
                <w:sz w:val="22"/>
                <w:szCs w:val="22"/>
              </w:rPr>
              <w:t>Zásadní připomínka</w:t>
            </w:r>
          </w:p>
          <w:p w14:paraId="1289386A" w14:textId="2088FA45" w:rsidR="0041708F" w:rsidRPr="001F0020" w:rsidRDefault="0041708F" w:rsidP="001F0020">
            <w:pPr>
              <w:spacing w:before="120" w:after="120"/>
              <w:jc w:val="both"/>
              <w:rPr>
                <w:rFonts w:ascii="Arial" w:hAnsi="Arial" w:cs="Arial"/>
                <w:sz w:val="22"/>
                <w:szCs w:val="22"/>
              </w:rPr>
            </w:pPr>
            <w:r w:rsidRPr="001F0020">
              <w:rPr>
                <w:rFonts w:ascii="Arial" w:hAnsi="Arial" w:cs="Arial"/>
                <w:sz w:val="22"/>
                <w:szCs w:val="22"/>
              </w:rPr>
              <w:t>Jak vyplývá z předloženého dokumentu, nové VVI jsou vyřazeny z možnosti být financovány z prostředků OP JAK. Navrhovaným postupem by docházelo k dlouhodobé konzervaci struktury a financování velkých výzkumných infrastruktur založených před mnoha lety a</w:t>
            </w:r>
            <w:r>
              <w:rPr>
                <w:rFonts w:ascii="Arial" w:hAnsi="Arial" w:cs="Arial"/>
                <w:sz w:val="22"/>
                <w:szCs w:val="22"/>
              </w:rPr>
              <w:t> </w:t>
            </w:r>
            <w:r w:rsidRPr="001F0020">
              <w:rPr>
                <w:rFonts w:ascii="Arial" w:hAnsi="Arial" w:cs="Arial"/>
                <w:sz w:val="22"/>
                <w:szCs w:val="22"/>
              </w:rPr>
              <w:t>mapa by nemohla zaznamenat žádnou rozvojovou oblast po dobu cca 15 let. To je při současném dynamickém rozvoji potřeb společnosti</w:t>
            </w:r>
            <w:r>
              <w:rPr>
                <w:rFonts w:ascii="Arial" w:hAnsi="Arial" w:cs="Arial"/>
                <w:sz w:val="22"/>
                <w:szCs w:val="22"/>
              </w:rPr>
              <w:t xml:space="preserve"> </w:t>
            </w:r>
            <w:r w:rsidRPr="001F0020">
              <w:rPr>
                <w:rFonts w:ascii="Arial" w:hAnsi="Arial" w:cs="Arial"/>
                <w:sz w:val="22"/>
                <w:szCs w:val="22"/>
              </w:rPr>
              <w:t>způsobených novými technologiemi, pandemií, válečným stavem na Ukrajině, potřebou energetické bezpečnosti atd. neakceptovatelné. Rada bude připravovat aktualizaci Národních Priorit Orientovaného Výzkumu. Umožnění vstupu nových VVI do financování OP JAK zlepší budoucí portfolio výzkumných infrastruktur a tím zlepší možnost při reflexi národních priorit výzkumu, vývoje a inovací v budoucích úpravách struktury Cestovní mapy VVI. Rada žádá MŠMT o zvážení financování nových VVI pouze v investiční části ze zdrojů OP JAK tak, aby nebyl finanční dopad do státního rozpočtu ČR.</w:t>
            </w:r>
          </w:p>
        </w:tc>
        <w:tc>
          <w:tcPr>
            <w:tcW w:w="6708" w:type="dxa"/>
            <w:shd w:val="clear" w:color="auto" w:fill="auto"/>
          </w:tcPr>
          <w:p w14:paraId="71514C9E" w14:textId="2EBD09BF" w:rsidR="0041708F" w:rsidRDefault="0041708F" w:rsidP="00C53A3B">
            <w:pPr>
              <w:spacing w:before="120" w:after="120"/>
              <w:jc w:val="both"/>
              <w:rPr>
                <w:rFonts w:ascii="Arial" w:hAnsi="Arial" w:cs="Arial"/>
                <w:b/>
                <w:sz w:val="22"/>
                <w:szCs w:val="22"/>
              </w:rPr>
            </w:pPr>
            <w:r>
              <w:rPr>
                <w:rFonts w:ascii="Arial" w:hAnsi="Arial" w:cs="Arial"/>
                <w:b/>
                <w:sz w:val="22"/>
                <w:szCs w:val="22"/>
              </w:rPr>
              <w:t>Neakceptováno a vysvětleno</w:t>
            </w:r>
          </w:p>
          <w:p w14:paraId="3A236FAF" w14:textId="09E97F0B" w:rsidR="00B44D41" w:rsidRDefault="00B44D41" w:rsidP="00B44D41">
            <w:pPr>
              <w:spacing w:before="120" w:after="120"/>
              <w:jc w:val="both"/>
              <w:rPr>
                <w:rFonts w:ascii="Arial" w:hAnsi="Arial" w:cs="Arial"/>
                <w:bCs/>
                <w:sz w:val="22"/>
                <w:szCs w:val="22"/>
              </w:rPr>
            </w:pPr>
            <w:r>
              <w:rPr>
                <w:rFonts w:ascii="Arial" w:hAnsi="Arial" w:cs="Arial"/>
                <w:bCs/>
                <w:sz w:val="22"/>
                <w:szCs w:val="22"/>
              </w:rPr>
              <w:t xml:space="preserve">MŠMT se domnívá, že způsobilými uchazeči </w:t>
            </w:r>
            <w:r w:rsidR="00F6208A">
              <w:rPr>
                <w:rFonts w:ascii="Arial" w:hAnsi="Arial" w:cs="Arial"/>
                <w:bCs/>
                <w:sz w:val="22"/>
                <w:szCs w:val="22"/>
              </w:rPr>
              <w:t>ve</w:t>
            </w:r>
            <w:r>
              <w:rPr>
                <w:rFonts w:ascii="Arial" w:hAnsi="Arial" w:cs="Arial"/>
                <w:bCs/>
                <w:sz w:val="22"/>
                <w:szCs w:val="22"/>
              </w:rPr>
              <w:t xml:space="preserve"> věcně příslušn</w:t>
            </w:r>
            <w:r w:rsidR="00F6208A">
              <w:rPr>
                <w:rFonts w:ascii="Arial" w:hAnsi="Arial" w:cs="Arial"/>
                <w:bCs/>
                <w:sz w:val="22"/>
                <w:szCs w:val="22"/>
              </w:rPr>
              <w:t>ých</w:t>
            </w:r>
            <w:r>
              <w:rPr>
                <w:rFonts w:ascii="Arial" w:hAnsi="Arial" w:cs="Arial"/>
                <w:bCs/>
                <w:sz w:val="22"/>
                <w:szCs w:val="22"/>
              </w:rPr>
              <w:t xml:space="preserve"> intervenc</w:t>
            </w:r>
            <w:r w:rsidR="00F6208A">
              <w:rPr>
                <w:rFonts w:ascii="Arial" w:hAnsi="Arial" w:cs="Arial"/>
                <w:bCs/>
                <w:sz w:val="22"/>
                <w:szCs w:val="22"/>
              </w:rPr>
              <w:t>ích</w:t>
            </w:r>
            <w:r>
              <w:rPr>
                <w:rFonts w:ascii="Arial" w:hAnsi="Arial" w:cs="Arial"/>
                <w:bCs/>
                <w:sz w:val="22"/>
                <w:szCs w:val="22"/>
              </w:rPr>
              <w:t xml:space="preserve"> OP JAK by měly být pouze entity, </w:t>
            </w:r>
            <w:r w:rsidR="00F6208A">
              <w:rPr>
                <w:rFonts w:ascii="Arial" w:hAnsi="Arial" w:cs="Arial"/>
                <w:bCs/>
                <w:sz w:val="22"/>
                <w:szCs w:val="22"/>
              </w:rPr>
              <w:t>jež</w:t>
            </w:r>
            <w:r>
              <w:rPr>
                <w:rFonts w:ascii="Arial" w:hAnsi="Arial" w:cs="Arial"/>
                <w:bCs/>
                <w:sz w:val="22"/>
                <w:szCs w:val="22"/>
              </w:rPr>
              <w:t xml:space="preserve"> budou schváleny vládou ČR jako velké výzkumné infrastruktury</w:t>
            </w:r>
            <w:r w:rsidR="00F6208A">
              <w:rPr>
                <w:rFonts w:ascii="Arial" w:hAnsi="Arial" w:cs="Arial"/>
                <w:bCs/>
                <w:sz w:val="22"/>
                <w:szCs w:val="22"/>
              </w:rPr>
              <w:t xml:space="preserve"> k</w:t>
            </w:r>
            <w:r>
              <w:rPr>
                <w:rFonts w:ascii="Arial" w:hAnsi="Arial" w:cs="Arial"/>
                <w:bCs/>
                <w:sz w:val="22"/>
                <w:szCs w:val="22"/>
              </w:rPr>
              <w:t> poskytn</w:t>
            </w:r>
            <w:r w:rsidR="00F6208A">
              <w:rPr>
                <w:rFonts w:ascii="Arial" w:hAnsi="Arial" w:cs="Arial"/>
                <w:bCs/>
                <w:sz w:val="22"/>
                <w:szCs w:val="22"/>
              </w:rPr>
              <w:t>ut</w:t>
            </w:r>
            <w:r>
              <w:rPr>
                <w:rFonts w:ascii="Arial" w:hAnsi="Arial" w:cs="Arial"/>
                <w:bCs/>
                <w:sz w:val="22"/>
                <w:szCs w:val="22"/>
              </w:rPr>
              <w:t>í účelové podpory MŠMT v letech 2023–2026.</w:t>
            </w:r>
          </w:p>
          <w:p w14:paraId="5DBB8BE8" w14:textId="77777777" w:rsidR="003067C6" w:rsidRDefault="003067C6" w:rsidP="00B44D41">
            <w:pPr>
              <w:spacing w:before="120" w:after="120"/>
              <w:jc w:val="both"/>
              <w:rPr>
                <w:rFonts w:ascii="Arial" w:hAnsi="Arial" w:cs="Arial"/>
                <w:bCs/>
                <w:sz w:val="22"/>
                <w:szCs w:val="22"/>
              </w:rPr>
            </w:pPr>
          </w:p>
          <w:p w14:paraId="7C80630A" w14:textId="77777777" w:rsidR="00B44D41" w:rsidRDefault="00B44D41" w:rsidP="003067C6">
            <w:pPr>
              <w:spacing w:before="240" w:after="120"/>
              <w:jc w:val="both"/>
              <w:rPr>
                <w:rFonts w:ascii="Arial" w:hAnsi="Arial" w:cs="Arial"/>
                <w:bCs/>
                <w:sz w:val="22"/>
                <w:szCs w:val="22"/>
              </w:rPr>
            </w:pPr>
            <w:r>
              <w:rPr>
                <w:rFonts w:ascii="Arial" w:hAnsi="Arial" w:cs="Arial"/>
                <w:bCs/>
                <w:sz w:val="22"/>
                <w:szCs w:val="22"/>
              </w:rPr>
              <w:t xml:space="preserve">MŠMT si současně dovoluje mj. i upozornit, že podpora investičních výdajů velkých výzkumných infrastruktur byla jedním z opakovaně diskutovaných témat při negociacích OP JAK s Evropskou komisí a byla v závěru úspěšně dojednána jako plně synergická k podpoře velkých výzkumných infrastruktur z národních prostředků ČR s tím, že financovány budou výlučně velké výzkumné infrastruktury, které budou kvalitně vyhodnoceny v rámci mezinárodního peer-review a jejich provozní náklady budou poté hrazeny z prostředků státního rozpočtu ČR. </w:t>
            </w:r>
          </w:p>
          <w:p w14:paraId="646467FF" w14:textId="5F7B4612" w:rsidR="00B44D41" w:rsidRDefault="00B44D41" w:rsidP="003067C6">
            <w:pPr>
              <w:spacing w:before="120" w:after="120"/>
              <w:jc w:val="both"/>
              <w:rPr>
                <w:rFonts w:ascii="Arial" w:hAnsi="Arial" w:cs="Arial"/>
                <w:bCs/>
                <w:sz w:val="22"/>
                <w:szCs w:val="22"/>
              </w:rPr>
            </w:pPr>
            <w:r>
              <w:rPr>
                <w:rFonts w:ascii="Arial" w:hAnsi="Arial" w:cs="Arial"/>
                <w:bCs/>
                <w:sz w:val="22"/>
                <w:szCs w:val="22"/>
              </w:rPr>
              <w:t>Scénář navrhovaný ze strany RVVI by mohl vést tak k tomu, že by investiční dotaci obdržely i entity, jež nebudou schváleny jako velké výzkumné infrastruktury vládou ČR, což by bylo v důsledku vysoce neefektivní nakládání s prostředky státního rozpočtu ČR.</w:t>
            </w:r>
          </w:p>
          <w:p w14:paraId="7AF69B18" w14:textId="77777777" w:rsidR="00B44D41" w:rsidRDefault="00B44D41" w:rsidP="003067C6">
            <w:pPr>
              <w:spacing w:before="120" w:after="120"/>
              <w:jc w:val="both"/>
              <w:rPr>
                <w:rFonts w:ascii="Arial" w:hAnsi="Arial" w:cs="Arial"/>
                <w:bCs/>
                <w:sz w:val="22"/>
                <w:szCs w:val="22"/>
              </w:rPr>
            </w:pPr>
            <w:r>
              <w:rPr>
                <w:rFonts w:ascii="Arial" w:hAnsi="Arial" w:cs="Arial"/>
                <w:bCs/>
                <w:sz w:val="22"/>
                <w:szCs w:val="22"/>
              </w:rPr>
              <w:t>Ve všeobecném pohledu není poté bohužel patrné, proč by měli být způsobilými uchazeči o investiční podporu z OP JAK ve výzvách, jež budou dedikovány specificky pro projekty velkých výzkumných infrastruktur, také entity, které velkými výzkumnými infrastrukturami schválenými k financování vládou ČR nebudou. Takovou podporu by MŠMT považovalo bohužel za vysoce nekoncepční.</w:t>
            </w:r>
          </w:p>
          <w:p w14:paraId="36F4D4D4" w14:textId="78EB0151" w:rsidR="0041708F" w:rsidRDefault="00B44D41" w:rsidP="00B44D41">
            <w:pPr>
              <w:spacing w:before="120" w:after="120"/>
              <w:jc w:val="both"/>
              <w:rPr>
                <w:rFonts w:ascii="Arial" w:hAnsi="Arial" w:cs="Arial"/>
                <w:bCs/>
                <w:sz w:val="22"/>
                <w:szCs w:val="22"/>
              </w:rPr>
            </w:pPr>
            <w:r>
              <w:rPr>
                <w:rFonts w:ascii="Arial" w:hAnsi="Arial" w:cs="Arial"/>
                <w:bCs/>
                <w:sz w:val="22"/>
                <w:szCs w:val="22"/>
              </w:rPr>
              <w:t>Subjekty, které nebudou vládou ČR schváleny jako velké výzkumné infrastruktury, budou moci aplikovat do dalších výzev OP JAK, a to plně v souladu s jejich kriteriálním nastavením.</w:t>
            </w:r>
          </w:p>
          <w:p w14:paraId="2C706327" w14:textId="6D6DEC2F" w:rsidR="0041708F" w:rsidRDefault="0041708F" w:rsidP="00FB170F">
            <w:pPr>
              <w:spacing w:before="120" w:after="120"/>
              <w:jc w:val="both"/>
              <w:rPr>
                <w:rFonts w:ascii="Arial" w:hAnsi="Arial" w:cs="Arial"/>
                <w:bCs/>
                <w:sz w:val="22"/>
                <w:szCs w:val="22"/>
              </w:rPr>
            </w:pPr>
            <w:r>
              <w:rPr>
                <w:rFonts w:ascii="Arial" w:hAnsi="Arial" w:cs="Arial"/>
                <w:bCs/>
                <w:sz w:val="22"/>
                <w:szCs w:val="22"/>
              </w:rPr>
              <w:t xml:space="preserve">Pokud vláda ČR </w:t>
            </w:r>
            <w:r w:rsidR="008C4B1D">
              <w:rPr>
                <w:rFonts w:ascii="Arial" w:hAnsi="Arial" w:cs="Arial"/>
                <w:bCs/>
                <w:sz w:val="22"/>
                <w:szCs w:val="22"/>
              </w:rPr>
              <w:t>zabezpečí</w:t>
            </w:r>
            <w:r>
              <w:rPr>
                <w:rFonts w:ascii="Arial" w:hAnsi="Arial" w:cs="Arial"/>
                <w:bCs/>
                <w:sz w:val="22"/>
                <w:szCs w:val="22"/>
              </w:rPr>
              <w:t xml:space="preserve"> dostatečné rozpočtové </w:t>
            </w:r>
            <w:r w:rsidR="008C4B1D">
              <w:rPr>
                <w:rFonts w:ascii="Arial" w:hAnsi="Arial" w:cs="Arial"/>
                <w:bCs/>
                <w:sz w:val="22"/>
                <w:szCs w:val="22"/>
              </w:rPr>
              <w:t>prostředky</w:t>
            </w:r>
            <w:r>
              <w:rPr>
                <w:rFonts w:ascii="Arial" w:hAnsi="Arial" w:cs="Arial"/>
                <w:bCs/>
                <w:sz w:val="22"/>
                <w:szCs w:val="22"/>
              </w:rPr>
              <w:t xml:space="preserve"> </w:t>
            </w:r>
            <w:r w:rsidR="008C4B1D">
              <w:rPr>
                <w:rFonts w:ascii="Arial" w:hAnsi="Arial" w:cs="Arial"/>
                <w:bCs/>
                <w:sz w:val="22"/>
                <w:szCs w:val="22"/>
              </w:rPr>
              <w:t>za úč</w:t>
            </w:r>
            <w:r>
              <w:rPr>
                <w:rFonts w:ascii="Arial" w:hAnsi="Arial" w:cs="Arial"/>
                <w:bCs/>
                <w:sz w:val="22"/>
                <w:szCs w:val="22"/>
              </w:rPr>
              <w:t>e</w:t>
            </w:r>
            <w:r w:rsidR="008C4B1D">
              <w:rPr>
                <w:rFonts w:ascii="Arial" w:hAnsi="Arial" w:cs="Arial"/>
                <w:bCs/>
                <w:sz w:val="22"/>
                <w:szCs w:val="22"/>
              </w:rPr>
              <w:t>le</w:t>
            </w:r>
            <w:r>
              <w:rPr>
                <w:rFonts w:ascii="Arial" w:hAnsi="Arial" w:cs="Arial"/>
                <w:bCs/>
                <w:sz w:val="22"/>
                <w:szCs w:val="22"/>
              </w:rPr>
              <w:t xml:space="preserve">m financování ex-ante hodnocených nových návrhů projektů velkých výzkumných infrastruktur, mohou být tyto </w:t>
            </w:r>
            <w:r w:rsidR="008C4B1D">
              <w:rPr>
                <w:rFonts w:ascii="Arial" w:hAnsi="Arial" w:cs="Arial"/>
                <w:bCs/>
                <w:sz w:val="22"/>
                <w:szCs w:val="22"/>
              </w:rPr>
              <w:t xml:space="preserve">také </w:t>
            </w:r>
            <w:r>
              <w:rPr>
                <w:rFonts w:ascii="Arial" w:hAnsi="Arial" w:cs="Arial"/>
                <w:bCs/>
                <w:sz w:val="22"/>
                <w:szCs w:val="22"/>
              </w:rPr>
              <w:t>financovány MŠMT</w:t>
            </w:r>
            <w:r w:rsidR="008C4B1D">
              <w:rPr>
                <w:rFonts w:ascii="Arial" w:hAnsi="Arial" w:cs="Arial"/>
                <w:bCs/>
                <w:sz w:val="22"/>
                <w:szCs w:val="22"/>
              </w:rPr>
              <w:t>,</w:t>
            </w:r>
            <w:r>
              <w:rPr>
                <w:rFonts w:ascii="Arial" w:hAnsi="Arial" w:cs="Arial"/>
                <w:bCs/>
                <w:sz w:val="22"/>
                <w:szCs w:val="22"/>
              </w:rPr>
              <w:t xml:space="preserve"> </w:t>
            </w:r>
            <w:r w:rsidR="008C4B1D">
              <w:rPr>
                <w:rFonts w:ascii="Arial" w:hAnsi="Arial" w:cs="Arial"/>
                <w:bCs/>
                <w:sz w:val="22"/>
                <w:szCs w:val="22"/>
              </w:rPr>
              <w:t xml:space="preserve">a to </w:t>
            </w:r>
            <w:r>
              <w:rPr>
                <w:rFonts w:ascii="Arial" w:hAnsi="Arial" w:cs="Arial"/>
                <w:bCs/>
                <w:sz w:val="22"/>
                <w:szCs w:val="22"/>
              </w:rPr>
              <w:t>jak z prostředků účelové podpory, tak i z prostředků OP JAK, pokud budou schváleny vládou ČR.</w:t>
            </w:r>
          </w:p>
          <w:p w14:paraId="5B2651CC" w14:textId="53A2E07D" w:rsidR="00F6208A" w:rsidRDefault="0041708F" w:rsidP="00C53A3B">
            <w:pPr>
              <w:spacing w:before="120" w:after="120"/>
              <w:jc w:val="both"/>
              <w:rPr>
                <w:rFonts w:ascii="Arial" w:hAnsi="Arial" w:cs="Arial"/>
                <w:bCs/>
                <w:sz w:val="22"/>
                <w:szCs w:val="22"/>
              </w:rPr>
            </w:pPr>
            <w:r>
              <w:rPr>
                <w:rFonts w:ascii="Arial" w:hAnsi="Arial" w:cs="Arial"/>
                <w:bCs/>
                <w:sz w:val="22"/>
                <w:szCs w:val="22"/>
              </w:rPr>
              <w:t xml:space="preserve">MŠMT </w:t>
            </w:r>
            <w:r w:rsidR="008C6371">
              <w:rPr>
                <w:rFonts w:ascii="Arial" w:hAnsi="Arial" w:cs="Arial"/>
                <w:bCs/>
                <w:sz w:val="22"/>
                <w:szCs w:val="22"/>
              </w:rPr>
              <w:t xml:space="preserve">taktéž </w:t>
            </w:r>
            <w:r>
              <w:rPr>
                <w:rFonts w:ascii="Arial" w:hAnsi="Arial" w:cs="Arial"/>
                <w:bCs/>
                <w:sz w:val="22"/>
                <w:szCs w:val="22"/>
              </w:rPr>
              <w:t xml:space="preserve">upozorňuje, že rozvojové oblasti velkých výzkumných infrastruktur se nenachází pouze v oblastech vzniku zcela nových projektů, ale i v rozšiřování portfolia služeb nabízených stávajícími velkými výzkumnými infrastrukturami. Tato tendence byla ostatně v návrzích předložených do mezinárodního hodnocení v roce 2021 </w:t>
            </w:r>
            <w:r w:rsidR="00F6208A">
              <w:rPr>
                <w:rFonts w:ascii="Arial" w:hAnsi="Arial" w:cs="Arial"/>
                <w:bCs/>
                <w:sz w:val="22"/>
                <w:szCs w:val="22"/>
              </w:rPr>
              <w:t>zřetelně</w:t>
            </w:r>
            <w:r>
              <w:rPr>
                <w:rFonts w:ascii="Arial" w:hAnsi="Arial" w:cs="Arial"/>
                <w:bCs/>
                <w:sz w:val="22"/>
                <w:szCs w:val="22"/>
              </w:rPr>
              <w:t xml:space="preserve"> patrná</w:t>
            </w:r>
            <w:r w:rsidR="00F6208A">
              <w:rPr>
                <w:rFonts w:ascii="Arial" w:hAnsi="Arial" w:cs="Arial"/>
                <w:bCs/>
                <w:sz w:val="22"/>
                <w:szCs w:val="22"/>
              </w:rPr>
              <w:t xml:space="preserve"> a vybízela k ní i zadávací dokumentace MŠMT, jíž byl sběr dokumentace k mezinárodní evaluaci velkých výzkumných infrastruktur vyhlášen</w:t>
            </w:r>
            <w:r>
              <w:rPr>
                <w:rFonts w:ascii="Arial" w:hAnsi="Arial" w:cs="Arial"/>
                <w:bCs/>
                <w:sz w:val="22"/>
                <w:szCs w:val="22"/>
              </w:rPr>
              <w:t xml:space="preserve">. </w:t>
            </w:r>
          </w:p>
          <w:p w14:paraId="7503151D" w14:textId="53B74EF5" w:rsidR="00664A74" w:rsidRDefault="0041708F" w:rsidP="00F93ECE">
            <w:pPr>
              <w:spacing w:before="120" w:after="120"/>
              <w:jc w:val="both"/>
              <w:rPr>
                <w:rFonts w:ascii="Arial" w:hAnsi="Arial" w:cs="Arial"/>
                <w:bCs/>
                <w:sz w:val="22"/>
                <w:szCs w:val="22"/>
              </w:rPr>
            </w:pPr>
            <w:r w:rsidRPr="00EF1EA6">
              <w:rPr>
                <w:rFonts w:ascii="Arial" w:hAnsi="Arial" w:cs="Arial"/>
                <w:bCs/>
                <w:sz w:val="22"/>
                <w:szCs w:val="22"/>
              </w:rPr>
              <w:t xml:space="preserve">MŠMT </w:t>
            </w:r>
            <w:r w:rsidR="00F6208A" w:rsidRPr="00EF1EA6">
              <w:rPr>
                <w:rFonts w:ascii="Arial" w:hAnsi="Arial" w:cs="Arial"/>
                <w:bCs/>
                <w:sz w:val="22"/>
                <w:szCs w:val="22"/>
              </w:rPr>
              <w:t>vítá zájem</w:t>
            </w:r>
            <w:r w:rsidRPr="00EF1EA6">
              <w:rPr>
                <w:rFonts w:ascii="Arial" w:hAnsi="Arial" w:cs="Arial"/>
                <w:bCs/>
                <w:sz w:val="22"/>
                <w:szCs w:val="22"/>
              </w:rPr>
              <w:t xml:space="preserve"> RVVI aktualiz</w:t>
            </w:r>
            <w:r w:rsidR="00F6208A" w:rsidRPr="00EF1EA6">
              <w:rPr>
                <w:rFonts w:ascii="Arial" w:hAnsi="Arial" w:cs="Arial"/>
                <w:bCs/>
                <w:sz w:val="22"/>
                <w:szCs w:val="22"/>
              </w:rPr>
              <w:t>ovat</w:t>
            </w:r>
            <w:r w:rsidRPr="00EF1EA6">
              <w:rPr>
                <w:rFonts w:ascii="Arial" w:hAnsi="Arial" w:cs="Arial"/>
                <w:bCs/>
                <w:sz w:val="22"/>
                <w:szCs w:val="22"/>
              </w:rPr>
              <w:t xml:space="preserve"> národní priorit</w:t>
            </w:r>
            <w:r w:rsidR="00F6208A" w:rsidRPr="00EF1EA6">
              <w:rPr>
                <w:rFonts w:ascii="Arial" w:hAnsi="Arial" w:cs="Arial"/>
                <w:bCs/>
                <w:sz w:val="22"/>
                <w:szCs w:val="22"/>
              </w:rPr>
              <w:t>y</w:t>
            </w:r>
            <w:r w:rsidRPr="00EF1EA6">
              <w:rPr>
                <w:rFonts w:ascii="Arial" w:hAnsi="Arial" w:cs="Arial"/>
                <w:bCs/>
                <w:sz w:val="22"/>
                <w:szCs w:val="22"/>
              </w:rPr>
              <w:t xml:space="preserve"> </w:t>
            </w:r>
            <w:r w:rsidR="00F6208A" w:rsidRPr="00EF1EA6">
              <w:rPr>
                <w:rFonts w:ascii="Arial" w:hAnsi="Arial" w:cs="Arial"/>
                <w:bCs/>
                <w:sz w:val="22"/>
                <w:szCs w:val="22"/>
              </w:rPr>
              <w:t xml:space="preserve">orientovaného </w:t>
            </w:r>
            <w:r w:rsidRPr="00EF1EA6">
              <w:rPr>
                <w:rFonts w:ascii="Arial" w:hAnsi="Arial" w:cs="Arial"/>
                <w:bCs/>
                <w:sz w:val="22"/>
                <w:szCs w:val="22"/>
              </w:rPr>
              <w:t>VaVaI.</w:t>
            </w:r>
            <w:r>
              <w:rPr>
                <w:rFonts w:ascii="Arial" w:hAnsi="Arial" w:cs="Arial"/>
                <w:bCs/>
                <w:sz w:val="22"/>
                <w:szCs w:val="22"/>
              </w:rPr>
              <w:t xml:space="preserve"> K</w:t>
            </w:r>
            <w:r w:rsidR="008C4B1D">
              <w:rPr>
                <w:rFonts w:ascii="Arial" w:hAnsi="Arial" w:cs="Arial"/>
                <w:bCs/>
                <w:sz w:val="22"/>
                <w:szCs w:val="22"/>
              </w:rPr>
              <w:t> tomu MŠMT uvádí, že všechny z aktuálně financovaných velkých výzkumných infrastruktur, jakož</w:t>
            </w:r>
            <w:r w:rsidR="00F6208A">
              <w:rPr>
                <w:rFonts w:ascii="Arial" w:hAnsi="Arial" w:cs="Arial"/>
                <w:bCs/>
                <w:sz w:val="22"/>
                <w:szCs w:val="22"/>
              </w:rPr>
              <w:t>to</w:t>
            </w:r>
            <w:r w:rsidR="008C4B1D">
              <w:rPr>
                <w:rFonts w:ascii="Arial" w:hAnsi="Arial" w:cs="Arial"/>
                <w:bCs/>
                <w:sz w:val="22"/>
                <w:szCs w:val="22"/>
              </w:rPr>
              <w:t xml:space="preserve"> i </w:t>
            </w:r>
            <w:r w:rsidR="00F6208A">
              <w:rPr>
                <w:rFonts w:ascii="Arial" w:hAnsi="Arial" w:cs="Arial"/>
                <w:bCs/>
                <w:sz w:val="22"/>
                <w:szCs w:val="22"/>
              </w:rPr>
              <w:t xml:space="preserve">z </w:t>
            </w:r>
            <w:r w:rsidR="008C4B1D">
              <w:rPr>
                <w:rFonts w:ascii="Arial" w:hAnsi="Arial" w:cs="Arial"/>
                <w:bCs/>
                <w:sz w:val="22"/>
                <w:szCs w:val="22"/>
              </w:rPr>
              <w:t xml:space="preserve">velkých výzkumných infrastruktur předkládaných ke schválení vládou ČR jsou v souladu s doménami inteligentní specializace </w:t>
            </w:r>
            <w:r w:rsidR="00664A74">
              <w:rPr>
                <w:rFonts w:ascii="Arial" w:hAnsi="Arial" w:cs="Arial"/>
                <w:bCs/>
                <w:sz w:val="22"/>
                <w:szCs w:val="22"/>
              </w:rPr>
              <w:t>urč</w:t>
            </w:r>
            <w:r w:rsidR="008C4B1D">
              <w:rPr>
                <w:rFonts w:ascii="Arial" w:hAnsi="Arial" w:cs="Arial"/>
                <w:bCs/>
                <w:sz w:val="22"/>
                <w:szCs w:val="22"/>
              </w:rPr>
              <w:t>enými Národní výzkumnou a inovační strategií pro inteligentní specializaci ČR</w:t>
            </w:r>
            <w:r w:rsidR="00664A74">
              <w:rPr>
                <w:rFonts w:ascii="Arial" w:hAnsi="Arial" w:cs="Arial"/>
                <w:bCs/>
                <w:sz w:val="22"/>
                <w:szCs w:val="22"/>
              </w:rPr>
              <w:t>.</w:t>
            </w:r>
          </w:p>
          <w:p w14:paraId="3545FE05" w14:textId="6DEB0BAD" w:rsidR="0041708F" w:rsidRPr="009A0F7F" w:rsidRDefault="00631AF2" w:rsidP="003067C6">
            <w:pPr>
              <w:spacing w:before="120" w:after="120"/>
              <w:jc w:val="both"/>
              <w:rPr>
                <w:rFonts w:ascii="Arial" w:hAnsi="Arial" w:cs="Arial"/>
                <w:bCs/>
                <w:sz w:val="22"/>
                <w:szCs w:val="22"/>
              </w:rPr>
            </w:pPr>
            <w:r>
              <w:rPr>
                <w:rFonts w:ascii="Arial" w:hAnsi="Arial" w:cs="Arial"/>
                <w:bCs/>
                <w:sz w:val="22"/>
                <w:szCs w:val="22"/>
              </w:rPr>
              <w:t>Č</w:t>
            </w:r>
            <w:r w:rsidR="0041708F">
              <w:rPr>
                <w:rFonts w:ascii="Arial" w:hAnsi="Arial" w:cs="Arial"/>
                <w:bCs/>
                <w:sz w:val="22"/>
                <w:szCs w:val="22"/>
              </w:rPr>
              <w:t>ást III. materiálu</w:t>
            </w:r>
            <w:r>
              <w:rPr>
                <w:rFonts w:ascii="Arial" w:hAnsi="Arial" w:cs="Arial"/>
                <w:bCs/>
                <w:sz w:val="22"/>
                <w:szCs w:val="22"/>
              </w:rPr>
              <w:t xml:space="preserve"> taktéž u</w:t>
            </w:r>
            <w:r w:rsidR="0041708F">
              <w:rPr>
                <w:rFonts w:ascii="Arial" w:hAnsi="Arial" w:cs="Arial"/>
                <w:bCs/>
                <w:sz w:val="22"/>
                <w:szCs w:val="22"/>
              </w:rPr>
              <w:t>vádí: „</w:t>
            </w:r>
            <w:r w:rsidR="0041708F" w:rsidRPr="009A0F7F">
              <w:rPr>
                <w:rFonts w:ascii="Arial" w:hAnsi="Arial" w:cs="Arial"/>
                <w:bCs/>
                <w:i/>
                <w:iCs/>
                <w:sz w:val="22"/>
                <w:szCs w:val="22"/>
              </w:rPr>
              <w:t>K</w:t>
            </w:r>
            <w:r w:rsidR="0041708F">
              <w:rPr>
                <w:rFonts w:ascii="Arial" w:hAnsi="Arial" w:cs="Arial"/>
                <w:bCs/>
                <w:i/>
                <w:iCs/>
                <w:sz w:val="22"/>
                <w:szCs w:val="22"/>
              </w:rPr>
              <w:t> </w:t>
            </w:r>
            <w:r w:rsidR="0041708F" w:rsidRPr="009A0F7F">
              <w:rPr>
                <w:rFonts w:ascii="Arial" w:hAnsi="Arial" w:cs="Arial"/>
                <w:bCs/>
                <w:i/>
                <w:iCs/>
                <w:sz w:val="22"/>
                <w:szCs w:val="22"/>
              </w:rPr>
              <w:t>modifikacím financování velkých výzkumných infrastruktur ze zdrojů účelové podpory MŠMT může dojít i na základě zohlednění prioritních oblastí VaVaI, avšak vždy po řádném projednání takového nástroje prioritizace s relevantními resorty a jeho schválení vládou ČR jako nástroje, který bude reflektován napříč všemi dotačními tituly poskytovatelů jako národní priority ČR.</w:t>
            </w:r>
            <w:r w:rsidR="0041708F">
              <w:rPr>
                <w:rFonts w:ascii="Arial" w:hAnsi="Arial" w:cs="Arial"/>
                <w:bCs/>
                <w:sz w:val="22"/>
                <w:szCs w:val="22"/>
              </w:rPr>
              <w:t>“</w:t>
            </w:r>
          </w:p>
        </w:tc>
      </w:tr>
      <w:tr w:rsidR="0041708F" w:rsidRPr="00D01425" w14:paraId="1210F53E" w14:textId="77777777" w:rsidTr="00412EEC">
        <w:trPr>
          <w:trHeight w:val="340"/>
        </w:trPr>
        <w:tc>
          <w:tcPr>
            <w:tcW w:w="1934" w:type="dxa"/>
            <w:vMerge/>
            <w:shd w:val="clear" w:color="auto" w:fill="auto"/>
          </w:tcPr>
          <w:p w14:paraId="0D7EDDA8" w14:textId="77777777" w:rsidR="0041708F" w:rsidRPr="00D01425" w:rsidRDefault="0041708F" w:rsidP="00C53A3B">
            <w:pPr>
              <w:spacing w:before="120" w:after="120"/>
              <w:rPr>
                <w:rFonts w:ascii="Arial" w:hAnsi="Arial" w:cs="Arial"/>
                <w:b/>
                <w:sz w:val="22"/>
                <w:szCs w:val="22"/>
              </w:rPr>
            </w:pPr>
          </w:p>
        </w:tc>
        <w:tc>
          <w:tcPr>
            <w:tcW w:w="5687" w:type="dxa"/>
            <w:shd w:val="clear" w:color="auto" w:fill="auto"/>
          </w:tcPr>
          <w:p w14:paraId="247D9D5A" w14:textId="53A501A2" w:rsidR="0041708F" w:rsidRDefault="0041708F" w:rsidP="00C53A3B">
            <w:pPr>
              <w:spacing w:before="120" w:after="120"/>
              <w:jc w:val="both"/>
              <w:rPr>
                <w:rFonts w:ascii="Arial" w:hAnsi="Arial" w:cs="Arial"/>
                <w:b/>
                <w:bCs/>
                <w:sz w:val="22"/>
                <w:szCs w:val="22"/>
              </w:rPr>
            </w:pPr>
            <w:r>
              <w:rPr>
                <w:rFonts w:ascii="Arial" w:hAnsi="Arial" w:cs="Arial"/>
                <w:b/>
                <w:bCs/>
                <w:sz w:val="22"/>
                <w:szCs w:val="22"/>
              </w:rPr>
              <w:t>Standardní připomínka</w:t>
            </w:r>
          </w:p>
          <w:p w14:paraId="03E0D683" w14:textId="77777777" w:rsidR="0041708F" w:rsidRPr="00BC5F6E" w:rsidRDefault="0041708F" w:rsidP="00BC5F6E">
            <w:pPr>
              <w:spacing w:before="120" w:after="120"/>
              <w:jc w:val="both"/>
              <w:rPr>
                <w:rFonts w:ascii="Arial" w:hAnsi="Arial" w:cs="Arial"/>
                <w:sz w:val="22"/>
                <w:szCs w:val="22"/>
              </w:rPr>
            </w:pPr>
            <w:r w:rsidRPr="00BC5F6E">
              <w:rPr>
                <w:rFonts w:ascii="Arial" w:hAnsi="Arial" w:cs="Arial"/>
                <w:sz w:val="22"/>
                <w:szCs w:val="22"/>
              </w:rPr>
              <w:t>V souvislosti s financováním velkých výzkumných infrastruktur Rada žádá o sdělení plánované alokace v rámci Operačního programu Jan Amos Komenský, a to v členění na národní zdroje a příspěvek EU. Rada také žádá o informaci, zda a jakým způsobem jsou zapojovány další finanční zdroje k financování rozvoje a chodu velkých výzkumných infrastruktur, např. institucionální podpora na platby členských poplatků do ERIC, grantové výzvy uvnitř ERIC atd.</w:t>
            </w:r>
          </w:p>
          <w:p w14:paraId="570A2323" w14:textId="639205F4" w:rsidR="0041708F" w:rsidRPr="00BC5F6E" w:rsidRDefault="0041708F" w:rsidP="003067C6">
            <w:pPr>
              <w:spacing w:before="120" w:after="120"/>
              <w:jc w:val="both"/>
              <w:rPr>
                <w:rFonts w:ascii="Arial" w:hAnsi="Arial" w:cs="Arial"/>
                <w:sz w:val="22"/>
                <w:szCs w:val="22"/>
              </w:rPr>
            </w:pPr>
            <w:r w:rsidRPr="00BC5F6E">
              <w:rPr>
                <w:rFonts w:ascii="Arial" w:hAnsi="Arial" w:cs="Arial"/>
                <w:sz w:val="22"/>
                <w:szCs w:val="22"/>
              </w:rPr>
              <w:t>Rada žádá o zaslání přehledu zdrojů pro tyto výzkumné celky ve struktuře: národní účelová podpora, národní institucionální podpora, evropské zdroje a další zdroje financování včetně jejich výše a bližší specifikace.</w:t>
            </w:r>
          </w:p>
        </w:tc>
        <w:tc>
          <w:tcPr>
            <w:tcW w:w="6708" w:type="dxa"/>
            <w:shd w:val="clear" w:color="auto" w:fill="auto"/>
          </w:tcPr>
          <w:p w14:paraId="16C4B58D" w14:textId="6D783B2B" w:rsidR="0041708F" w:rsidRDefault="0041708F" w:rsidP="00C53A3B">
            <w:pPr>
              <w:spacing w:before="120" w:after="120"/>
              <w:jc w:val="both"/>
              <w:rPr>
                <w:rFonts w:ascii="Arial" w:hAnsi="Arial" w:cs="Arial"/>
                <w:b/>
                <w:sz w:val="22"/>
                <w:szCs w:val="22"/>
              </w:rPr>
            </w:pPr>
            <w:r>
              <w:rPr>
                <w:rFonts w:ascii="Arial" w:hAnsi="Arial" w:cs="Arial"/>
                <w:b/>
                <w:sz w:val="22"/>
                <w:szCs w:val="22"/>
              </w:rPr>
              <w:t>Neakceptováno a vysvětleno</w:t>
            </w:r>
          </w:p>
          <w:p w14:paraId="3C55BAF7" w14:textId="77777777" w:rsidR="0041708F" w:rsidRDefault="0041708F" w:rsidP="00C53A3B">
            <w:pPr>
              <w:spacing w:before="120" w:after="120"/>
              <w:jc w:val="both"/>
              <w:rPr>
                <w:rFonts w:ascii="Arial" w:hAnsi="Arial" w:cs="Arial"/>
                <w:bCs/>
                <w:sz w:val="22"/>
                <w:szCs w:val="22"/>
              </w:rPr>
            </w:pPr>
            <w:r>
              <w:rPr>
                <w:rFonts w:ascii="Arial" w:hAnsi="Arial" w:cs="Arial"/>
                <w:bCs/>
                <w:sz w:val="22"/>
                <w:szCs w:val="22"/>
              </w:rPr>
              <w:t>MŠMT uvádí, že indikativní alokací k podpoře velkých výzkumných infrastruktur z OP JAK je kumulativní suma 6 mld. Kč, z čehož je patrný i rozpad na národní zdroje ČR a příspěvek EU, viz níže.</w:t>
            </w:r>
          </w:p>
          <w:tbl>
            <w:tblPr>
              <w:tblStyle w:val="Mkatabulky"/>
              <w:tblW w:w="6482" w:type="dxa"/>
              <w:tblLook w:val="04A0" w:firstRow="1" w:lastRow="0" w:firstColumn="1" w:lastColumn="0" w:noHBand="0" w:noVBand="1"/>
            </w:tblPr>
            <w:tblGrid>
              <w:gridCol w:w="1096"/>
              <w:gridCol w:w="1224"/>
              <w:gridCol w:w="1327"/>
              <w:gridCol w:w="1418"/>
              <w:gridCol w:w="1417"/>
            </w:tblGrid>
            <w:tr w:rsidR="0041708F" w14:paraId="5C452654" w14:textId="77777777" w:rsidTr="0041708F">
              <w:tc>
                <w:tcPr>
                  <w:tcW w:w="1096" w:type="dxa"/>
                </w:tcPr>
                <w:p w14:paraId="2DC77067" w14:textId="04852E7D"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OP JAK</w:t>
                  </w:r>
                </w:p>
              </w:tc>
              <w:tc>
                <w:tcPr>
                  <w:tcW w:w="1224" w:type="dxa"/>
                </w:tcPr>
                <w:p w14:paraId="572FFAAE" w14:textId="613230E8"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Alokace</w:t>
                  </w:r>
                </w:p>
              </w:tc>
              <w:tc>
                <w:tcPr>
                  <w:tcW w:w="1327" w:type="dxa"/>
                </w:tcPr>
                <w:p w14:paraId="66B0C830" w14:textId="5E0E6F3D"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EU podíl</w:t>
                  </w:r>
                </w:p>
              </w:tc>
              <w:tc>
                <w:tcPr>
                  <w:tcW w:w="1418" w:type="dxa"/>
                </w:tcPr>
                <w:p w14:paraId="26FCD79E" w14:textId="4CDFB9A2"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SR podíl</w:t>
                  </w:r>
                </w:p>
              </w:tc>
              <w:tc>
                <w:tcPr>
                  <w:tcW w:w="1417" w:type="dxa"/>
                </w:tcPr>
                <w:p w14:paraId="4CE89DBE" w14:textId="3390BB48"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Vlastní podíl</w:t>
                  </w:r>
                </w:p>
              </w:tc>
            </w:tr>
            <w:tr w:rsidR="0041708F" w14:paraId="2FE4D7F0" w14:textId="77777777" w:rsidTr="0041708F">
              <w:tc>
                <w:tcPr>
                  <w:tcW w:w="1096" w:type="dxa"/>
                </w:tcPr>
                <w:p w14:paraId="63DC42A0" w14:textId="5959D821"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Výzvy VVI</w:t>
                  </w:r>
                </w:p>
              </w:tc>
              <w:tc>
                <w:tcPr>
                  <w:tcW w:w="1224" w:type="dxa"/>
                </w:tcPr>
                <w:p w14:paraId="13F4D35D" w14:textId="53A1EC9E"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6 mld. Kč</w:t>
                  </w:r>
                </w:p>
              </w:tc>
              <w:tc>
                <w:tcPr>
                  <w:tcW w:w="1327" w:type="dxa"/>
                </w:tcPr>
                <w:p w14:paraId="325D4518" w14:textId="57D2E2D4"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4 182 mil. Kč</w:t>
                  </w:r>
                </w:p>
              </w:tc>
              <w:tc>
                <w:tcPr>
                  <w:tcW w:w="1418" w:type="dxa"/>
                </w:tcPr>
                <w:p w14:paraId="3F3066EF" w14:textId="028230D4"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1 518 mil. Kč</w:t>
                  </w:r>
                </w:p>
              </w:tc>
              <w:tc>
                <w:tcPr>
                  <w:tcW w:w="1417" w:type="dxa"/>
                </w:tcPr>
                <w:p w14:paraId="3EE9C806" w14:textId="572B9C86" w:rsidR="0041708F" w:rsidRPr="0041708F" w:rsidRDefault="0041708F" w:rsidP="0041708F">
                  <w:pPr>
                    <w:spacing w:before="120" w:after="120"/>
                    <w:jc w:val="center"/>
                    <w:rPr>
                      <w:rFonts w:ascii="Arial" w:hAnsi="Arial" w:cs="Arial"/>
                      <w:b/>
                      <w:sz w:val="18"/>
                      <w:szCs w:val="18"/>
                    </w:rPr>
                  </w:pPr>
                  <w:r w:rsidRPr="0041708F">
                    <w:rPr>
                      <w:rFonts w:ascii="Arial" w:hAnsi="Arial" w:cs="Arial"/>
                      <w:b/>
                      <w:sz w:val="18"/>
                      <w:szCs w:val="18"/>
                    </w:rPr>
                    <w:t>300 mil. Kč</w:t>
                  </w:r>
                </w:p>
              </w:tc>
            </w:tr>
          </w:tbl>
          <w:p w14:paraId="747877EA" w14:textId="2298F37C" w:rsidR="0041708F" w:rsidRDefault="0041708F" w:rsidP="00C53A3B">
            <w:pPr>
              <w:spacing w:before="120" w:after="120"/>
              <w:jc w:val="both"/>
              <w:rPr>
                <w:rFonts w:ascii="Arial" w:hAnsi="Arial" w:cs="Arial"/>
                <w:bCs/>
                <w:sz w:val="22"/>
                <w:szCs w:val="22"/>
              </w:rPr>
            </w:pPr>
            <w:r>
              <w:rPr>
                <w:rFonts w:ascii="Arial" w:hAnsi="Arial" w:cs="Arial"/>
                <w:bCs/>
                <w:sz w:val="22"/>
                <w:szCs w:val="22"/>
              </w:rPr>
              <w:t xml:space="preserve">Co se týče financování mandatorních členských příspěvků ČR do konsorcií ERIC, MŠMT </w:t>
            </w:r>
            <w:r w:rsidR="00F6208A">
              <w:rPr>
                <w:rFonts w:ascii="Arial" w:hAnsi="Arial" w:cs="Arial"/>
                <w:bCs/>
                <w:sz w:val="22"/>
                <w:szCs w:val="22"/>
              </w:rPr>
              <w:t xml:space="preserve">si RVVI dovoluje připomenout, že </w:t>
            </w:r>
            <w:r>
              <w:rPr>
                <w:rFonts w:ascii="Arial" w:hAnsi="Arial" w:cs="Arial"/>
                <w:bCs/>
                <w:sz w:val="22"/>
                <w:szCs w:val="22"/>
              </w:rPr>
              <w:t xml:space="preserve">v průběhu přípravy návrhu výdajů státního rozpočtu ČR </w:t>
            </w:r>
            <w:r w:rsidR="00F6208A">
              <w:rPr>
                <w:rFonts w:ascii="Arial" w:hAnsi="Arial" w:cs="Arial"/>
                <w:bCs/>
                <w:sz w:val="22"/>
                <w:szCs w:val="22"/>
              </w:rPr>
              <w:t xml:space="preserve">na VaVaI </w:t>
            </w:r>
            <w:r>
              <w:rPr>
                <w:rFonts w:ascii="Arial" w:hAnsi="Arial" w:cs="Arial"/>
                <w:bCs/>
                <w:sz w:val="22"/>
                <w:szCs w:val="22"/>
              </w:rPr>
              <w:t>již podrobný rozpis</w:t>
            </w:r>
            <w:r w:rsidR="00F6208A">
              <w:rPr>
                <w:rFonts w:ascii="Arial" w:hAnsi="Arial" w:cs="Arial"/>
                <w:bCs/>
                <w:sz w:val="22"/>
                <w:szCs w:val="22"/>
              </w:rPr>
              <w:t xml:space="preserve">, a to </w:t>
            </w:r>
            <w:r w:rsidR="00BD6A3C">
              <w:rPr>
                <w:rFonts w:ascii="Arial" w:hAnsi="Arial" w:cs="Arial"/>
                <w:bCs/>
                <w:sz w:val="22"/>
                <w:szCs w:val="22"/>
              </w:rPr>
              <w:t xml:space="preserve">i </w:t>
            </w:r>
            <w:r w:rsidR="00F6208A">
              <w:rPr>
                <w:rFonts w:ascii="Arial" w:hAnsi="Arial" w:cs="Arial"/>
                <w:bCs/>
                <w:sz w:val="22"/>
                <w:szCs w:val="22"/>
              </w:rPr>
              <w:t xml:space="preserve">včetně střednědobého výhledu, </w:t>
            </w:r>
            <w:r>
              <w:rPr>
                <w:rFonts w:ascii="Arial" w:hAnsi="Arial" w:cs="Arial"/>
                <w:bCs/>
                <w:sz w:val="22"/>
                <w:szCs w:val="22"/>
              </w:rPr>
              <w:t>RVVI posky</w:t>
            </w:r>
            <w:r w:rsidR="00F6208A">
              <w:rPr>
                <w:rFonts w:ascii="Arial" w:hAnsi="Arial" w:cs="Arial"/>
                <w:bCs/>
                <w:sz w:val="22"/>
                <w:szCs w:val="22"/>
              </w:rPr>
              <w:t>t</w:t>
            </w:r>
            <w:r>
              <w:rPr>
                <w:rFonts w:ascii="Arial" w:hAnsi="Arial" w:cs="Arial"/>
                <w:bCs/>
                <w:sz w:val="22"/>
                <w:szCs w:val="22"/>
              </w:rPr>
              <w:t>lo.</w:t>
            </w:r>
            <w:r w:rsidR="00F6208A">
              <w:rPr>
                <w:rFonts w:ascii="Arial" w:hAnsi="Arial" w:cs="Arial"/>
                <w:bCs/>
                <w:sz w:val="22"/>
                <w:szCs w:val="22"/>
              </w:rPr>
              <w:t xml:space="preserve"> </w:t>
            </w:r>
            <w:r>
              <w:rPr>
                <w:rFonts w:ascii="Arial" w:hAnsi="Arial" w:cs="Arial"/>
                <w:bCs/>
                <w:sz w:val="22"/>
                <w:szCs w:val="22"/>
              </w:rPr>
              <w:t>Věcně příslušné údaje</w:t>
            </w:r>
            <w:r w:rsidR="00F6208A">
              <w:rPr>
                <w:rFonts w:ascii="Arial" w:hAnsi="Arial" w:cs="Arial"/>
                <w:bCs/>
                <w:sz w:val="22"/>
                <w:szCs w:val="22"/>
              </w:rPr>
              <w:t xml:space="preserve"> retrospektivního charakteru</w:t>
            </w:r>
            <w:r>
              <w:rPr>
                <w:rFonts w:ascii="Arial" w:hAnsi="Arial" w:cs="Arial"/>
                <w:bCs/>
                <w:sz w:val="22"/>
                <w:szCs w:val="22"/>
              </w:rPr>
              <w:t xml:space="preserve"> jsou </w:t>
            </w:r>
            <w:r w:rsidR="00F6208A">
              <w:rPr>
                <w:rFonts w:ascii="Arial" w:hAnsi="Arial" w:cs="Arial"/>
                <w:bCs/>
                <w:sz w:val="22"/>
                <w:szCs w:val="22"/>
              </w:rPr>
              <w:t>pak</w:t>
            </w:r>
            <w:r>
              <w:rPr>
                <w:rFonts w:ascii="Arial" w:hAnsi="Arial" w:cs="Arial"/>
                <w:bCs/>
                <w:sz w:val="22"/>
                <w:szCs w:val="22"/>
              </w:rPr>
              <w:t xml:space="preserve"> uvedeny </w:t>
            </w:r>
            <w:r w:rsidR="00F6208A">
              <w:rPr>
                <w:rFonts w:ascii="Arial" w:hAnsi="Arial" w:cs="Arial"/>
                <w:bCs/>
                <w:sz w:val="22"/>
                <w:szCs w:val="22"/>
              </w:rPr>
              <w:t>také</w:t>
            </w:r>
            <w:r>
              <w:rPr>
                <w:rFonts w:ascii="Arial" w:hAnsi="Arial" w:cs="Arial"/>
                <w:bCs/>
                <w:sz w:val="22"/>
                <w:szCs w:val="22"/>
              </w:rPr>
              <w:t xml:space="preserve"> v</w:t>
            </w:r>
            <w:r w:rsidR="00BD6A3C">
              <w:rPr>
                <w:rFonts w:ascii="Arial" w:hAnsi="Arial" w:cs="Arial"/>
                <w:bCs/>
                <w:sz w:val="22"/>
                <w:szCs w:val="22"/>
              </w:rPr>
              <w:t xml:space="preserve"> databázi </w:t>
            </w:r>
            <w:r>
              <w:rPr>
                <w:rFonts w:ascii="Arial" w:hAnsi="Arial" w:cs="Arial"/>
                <w:bCs/>
                <w:sz w:val="22"/>
                <w:szCs w:val="22"/>
              </w:rPr>
              <w:t>Informační</w:t>
            </w:r>
            <w:r w:rsidR="00BD6A3C">
              <w:rPr>
                <w:rFonts w:ascii="Arial" w:hAnsi="Arial" w:cs="Arial"/>
                <w:bCs/>
                <w:sz w:val="22"/>
                <w:szCs w:val="22"/>
              </w:rPr>
              <w:t>ho</w:t>
            </w:r>
            <w:r>
              <w:rPr>
                <w:rFonts w:ascii="Arial" w:hAnsi="Arial" w:cs="Arial"/>
                <w:bCs/>
                <w:sz w:val="22"/>
                <w:szCs w:val="22"/>
              </w:rPr>
              <w:t xml:space="preserve"> systému VaVaI, jehož je RVVI správcem</w:t>
            </w:r>
            <w:r w:rsidR="00F6208A">
              <w:rPr>
                <w:rFonts w:ascii="Arial" w:hAnsi="Arial" w:cs="Arial"/>
                <w:bCs/>
                <w:sz w:val="22"/>
                <w:szCs w:val="22"/>
              </w:rPr>
              <w:t xml:space="preserve"> a</w:t>
            </w:r>
            <w:r w:rsidR="00BD6A3C">
              <w:rPr>
                <w:rFonts w:ascii="Arial" w:hAnsi="Arial" w:cs="Arial"/>
                <w:bCs/>
                <w:sz w:val="22"/>
                <w:szCs w:val="22"/>
              </w:rPr>
              <w:t> </w:t>
            </w:r>
            <w:r>
              <w:rPr>
                <w:rFonts w:ascii="Arial" w:hAnsi="Arial" w:cs="Arial"/>
                <w:bCs/>
                <w:sz w:val="22"/>
                <w:szCs w:val="22"/>
              </w:rPr>
              <w:t xml:space="preserve">provozovatelem a všemi </w:t>
            </w:r>
            <w:r w:rsidR="00BD6A3C">
              <w:rPr>
                <w:rFonts w:ascii="Arial" w:hAnsi="Arial" w:cs="Arial"/>
                <w:bCs/>
                <w:sz w:val="22"/>
                <w:szCs w:val="22"/>
              </w:rPr>
              <w:t xml:space="preserve">potřebnými </w:t>
            </w:r>
            <w:r>
              <w:rPr>
                <w:rFonts w:ascii="Arial" w:hAnsi="Arial" w:cs="Arial"/>
                <w:bCs/>
                <w:sz w:val="22"/>
                <w:szCs w:val="22"/>
              </w:rPr>
              <w:t>údaji tak disponuje.</w:t>
            </w:r>
          </w:p>
          <w:p w14:paraId="0038938F" w14:textId="77777777" w:rsidR="00FB170F" w:rsidRDefault="0041708F" w:rsidP="00E2773D">
            <w:pPr>
              <w:spacing w:before="240" w:after="120"/>
              <w:jc w:val="both"/>
              <w:rPr>
                <w:rFonts w:ascii="Arial" w:hAnsi="Arial" w:cs="Arial"/>
                <w:bCs/>
                <w:sz w:val="22"/>
                <w:szCs w:val="22"/>
              </w:rPr>
            </w:pPr>
            <w:r>
              <w:rPr>
                <w:rFonts w:ascii="Arial" w:hAnsi="Arial" w:cs="Arial"/>
                <w:bCs/>
                <w:sz w:val="22"/>
                <w:szCs w:val="22"/>
              </w:rPr>
              <w:t xml:space="preserve">MŠMT </w:t>
            </w:r>
            <w:r w:rsidR="00BD6A3C">
              <w:rPr>
                <w:rFonts w:ascii="Arial" w:hAnsi="Arial" w:cs="Arial"/>
                <w:bCs/>
                <w:sz w:val="22"/>
                <w:szCs w:val="22"/>
              </w:rPr>
              <w:t>současně</w:t>
            </w:r>
            <w:r>
              <w:rPr>
                <w:rFonts w:ascii="Arial" w:hAnsi="Arial" w:cs="Arial"/>
                <w:bCs/>
                <w:sz w:val="22"/>
                <w:szCs w:val="22"/>
              </w:rPr>
              <w:t xml:space="preserve"> upozorňuje, že mandatorní členské příspěvky ČR do konsorcií ERIC nemohou být považovány za nástroj financování velkých výzkumných infrastruktur, </w:t>
            </w:r>
            <w:r w:rsidR="00664A74">
              <w:rPr>
                <w:rFonts w:ascii="Arial" w:hAnsi="Arial" w:cs="Arial"/>
                <w:bCs/>
                <w:sz w:val="22"/>
                <w:szCs w:val="22"/>
              </w:rPr>
              <w:t>protože</w:t>
            </w:r>
            <w:r>
              <w:rPr>
                <w:rFonts w:ascii="Arial" w:hAnsi="Arial" w:cs="Arial"/>
                <w:bCs/>
                <w:sz w:val="22"/>
                <w:szCs w:val="22"/>
              </w:rPr>
              <w:t xml:space="preserve"> se jedná o rozpočtové prostředky hrazené mezinárodním entitám, </w:t>
            </w:r>
            <w:r w:rsidR="00BD6A3C">
              <w:rPr>
                <w:rFonts w:ascii="Arial" w:hAnsi="Arial" w:cs="Arial"/>
                <w:bCs/>
                <w:sz w:val="22"/>
                <w:szCs w:val="22"/>
              </w:rPr>
              <w:t xml:space="preserve">tzn., nikoliv o ty hrazené velkým výzkumným infrastrukturám. </w:t>
            </w:r>
          </w:p>
          <w:p w14:paraId="06EC1D85" w14:textId="347178EB" w:rsidR="0041708F" w:rsidRDefault="00BD6A3C" w:rsidP="000665EC">
            <w:pPr>
              <w:spacing w:before="120" w:after="120"/>
              <w:jc w:val="both"/>
              <w:rPr>
                <w:rFonts w:ascii="Arial" w:hAnsi="Arial" w:cs="Arial"/>
                <w:bCs/>
                <w:sz w:val="22"/>
                <w:szCs w:val="22"/>
              </w:rPr>
            </w:pPr>
            <w:r>
              <w:rPr>
                <w:rFonts w:ascii="Arial" w:hAnsi="Arial" w:cs="Arial"/>
                <w:bCs/>
                <w:sz w:val="22"/>
                <w:szCs w:val="22"/>
              </w:rPr>
              <w:t>Č</w:t>
            </w:r>
            <w:r w:rsidR="0041708F">
              <w:rPr>
                <w:rFonts w:ascii="Arial" w:hAnsi="Arial" w:cs="Arial"/>
                <w:bCs/>
                <w:sz w:val="22"/>
                <w:szCs w:val="22"/>
              </w:rPr>
              <w:t>asto býv</w:t>
            </w:r>
            <w:r w:rsidR="00664A74">
              <w:rPr>
                <w:rFonts w:ascii="Arial" w:hAnsi="Arial" w:cs="Arial"/>
                <w:bCs/>
                <w:sz w:val="22"/>
                <w:szCs w:val="22"/>
              </w:rPr>
              <w:t>ají</w:t>
            </w:r>
            <w:r w:rsidR="0041708F">
              <w:rPr>
                <w:rFonts w:ascii="Arial" w:hAnsi="Arial" w:cs="Arial"/>
                <w:bCs/>
                <w:sz w:val="22"/>
                <w:szCs w:val="22"/>
              </w:rPr>
              <w:t xml:space="preserve"> naopak část</w:t>
            </w:r>
            <w:r w:rsidR="00664A74">
              <w:rPr>
                <w:rFonts w:ascii="Arial" w:hAnsi="Arial" w:cs="Arial"/>
                <w:bCs/>
                <w:sz w:val="22"/>
                <w:szCs w:val="22"/>
              </w:rPr>
              <w:t>i</w:t>
            </w:r>
            <w:r w:rsidR="0041708F">
              <w:rPr>
                <w:rFonts w:ascii="Arial" w:hAnsi="Arial" w:cs="Arial"/>
                <w:bCs/>
                <w:sz w:val="22"/>
                <w:szCs w:val="22"/>
              </w:rPr>
              <w:t xml:space="preserve"> </w:t>
            </w:r>
            <w:r w:rsidR="00664A74">
              <w:rPr>
                <w:rFonts w:ascii="Arial" w:hAnsi="Arial" w:cs="Arial"/>
                <w:bCs/>
                <w:sz w:val="22"/>
                <w:szCs w:val="22"/>
              </w:rPr>
              <w:t xml:space="preserve">z </w:t>
            </w:r>
            <w:r w:rsidR="0041708F">
              <w:rPr>
                <w:rFonts w:ascii="Arial" w:hAnsi="Arial" w:cs="Arial"/>
                <w:bCs/>
                <w:sz w:val="22"/>
                <w:szCs w:val="22"/>
              </w:rPr>
              <w:t>mandatorní</w:t>
            </w:r>
            <w:r w:rsidR="00664A74">
              <w:rPr>
                <w:rFonts w:ascii="Arial" w:hAnsi="Arial" w:cs="Arial"/>
                <w:bCs/>
                <w:sz w:val="22"/>
                <w:szCs w:val="22"/>
              </w:rPr>
              <w:t>ch</w:t>
            </w:r>
            <w:r w:rsidR="0041708F">
              <w:rPr>
                <w:rFonts w:ascii="Arial" w:hAnsi="Arial" w:cs="Arial"/>
                <w:bCs/>
                <w:sz w:val="22"/>
                <w:szCs w:val="22"/>
              </w:rPr>
              <w:t xml:space="preserve"> člensk</w:t>
            </w:r>
            <w:r w:rsidR="00664A74">
              <w:rPr>
                <w:rFonts w:ascii="Arial" w:hAnsi="Arial" w:cs="Arial"/>
                <w:bCs/>
                <w:sz w:val="22"/>
                <w:szCs w:val="22"/>
              </w:rPr>
              <w:t>ých</w:t>
            </w:r>
            <w:r w:rsidR="0041708F">
              <w:rPr>
                <w:rFonts w:ascii="Arial" w:hAnsi="Arial" w:cs="Arial"/>
                <w:bCs/>
                <w:sz w:val="22"/>
                <w:szCs w:val="22"/>
              </w:rPr>
              <w:t xml:space="preserve"> příspěvk</w:t>
            </w:r>
            <w:r w:rsidR="00664A74">
              <w:rPr>
                <w:rFonts w:ascii="Arial" w:hAnsi="Arial" w:cs="Arial"/>
                <w:bCs/>
                <w:sz w:val="22"/>
                <w:szCs w:val="22"/>
              </w:rPr>
              <w:t>ů</w:t>
            </w:r>
            <w:r w:rsidR="0041708F">
              <w:rPr>
                <w:rFonts w:ascii="Arial" w:hAnsi="Arial" w:cs="Arial"/>
                <w:bCs/>
                <w:sz w:val="22"/>
                <w:szCs w:val="22"/>
              </w:rPr>
              <w:t xml:space="preserve"> ČR do </w:t>
            </w:r>
            <w:r w:rsidR="00664A74">
              <w:rPr>
                <w:rFonts w:ascii="Arial" w:hAnsi="Arial" w:cs="Arial"/>
                <w:bCs/>
                <w:sz w:val="22"/>
                <w:szCs w:val="22"/>
              </w:rPr>
              <w:t xml:space="preserve">konsorcií </w:t>
            </w:r>
            <w:r w:rsidR="0041708F">
              <w:rPr>
                <w:rFonts w:ascii="Arial" w:hAnsi="Arial" w:cs="Arial"/>
                <w:bCs/>
                <w:sz w:val="22"/>
                <w:szCs w:val="22"/>
              </w:rPr>
              <w:t>ERIC realizován</w:t>
            </w:r>
            <w:r w:rsidR="00664A74">
              <w:rPr>
                <w:rFonts w:ascii="Arial" w:hAnsi="Arial" w:cs="Arial"/>
                <w:bCs/>
                <w:sz w:val="22"/>
                <w:szCs w:val="22"/>
              </w:rPr>
              <w:t>y</w:t>
            </w:r>
            <w:r w:rsidR="0041708F">
              <w:rPr>
                <w:rFonts w:ascii="Arial" w:hAnsi="Arial" w:cs="Arial"/>
                <w:bCs/>
                <w:sz w:val="22"/>
                <w:szCs w:val="22"/>
              </w:rPr>
              <w:t xml:space="preserve"> </w:t>
            </w:r>
            <w:r>
              <w:rPr>
                <w:rFonts w:ascii="Arial" w:hAnsi="Arial" w:cs="Arial"/>
                <w:bCs/>
                <w:sz w:val="22"/>
                <w:szCs w:val="22"/>
              </w:rPr>
              <w:t>prostřednictvím</w:t>
            </w:r>
            <w:r w:rsidR="0041708F">
              <w:rPr>
                <w:rFonts w:ascii="Arial" w:hAnsi="Arial" w:cs="Arial"/>
                <w:bCs/>
                <w:sz w:val="22"/>
                <w:szCs w:val="22"/>
              </w:rPr>
              <w:t xml:space="preserve"> tzv. in-kind dodáv</w:t>
            </w:r>
            <w:r>
              <w:rPr>
                <w:rFonts w:ascii="Arial" w:hAnsi="Arial" w:cs="Arial"/>
                <w:bCs/>
                <w:sz w:val="22"/>
                <w:szCs w:val="22"/>
              </w:rPr>
              <w:t>e</w:t>
            </w:r>
            <w:r w:rsidR="0041708F">
              <w:rPr>
                <w:rFonts w:ascii="Arial" w:hAnsi="Arial" w:cs="Arial"/>
                <w:bCs/>
                <w:sz w:val="22"/>
                <w:szCs w:val="22"/>
              </w:rPr>
              <w:t xml:space="preserve">k </w:t>
            </w:r>
            <w:r>
              <w:rPr>
                <w:rFonts w:ascii="Arial" w:hAnsi="Arial" w:cs="Arial"/>
                <w:bCs/>
                <w:sz w:val="22"/>
                <w:szCs w:val="22"/>
              </w:rPr>
              <w:t>tou či onou</w:t>
            </w:r>
            <w:r w:rsidR="0041708F">
              <w:rPr>
                <w:rFonts w:ascii="Arial" w:hAnsi="Arial" w:cs="Arial"/>
                <w:bCs/>
                <w:sz w:val="22"/>
                <w:szCs w:val="22"/>
              </w:rPr>
              <w:t xml:space="preserve"> velk</w:t>
            </w:r>
            <w:r>
              <w:rPr>
                <w:rFonts w:ascii="Arial" w:hAnsi="Arial" w:cs="Arial"/>
                <w:bCs/>
                <w:sz w:val="22"/>
                <w:szCs w:val="22"/>
              </w:rPr>
              <w:t>ou</w:t>
            </w:r>
            <w:r w:rsidR="0041708F">
              <w:rPr>
                <w:rFonts w:ascii="Arial" w:hAnsi="Arial" w:cs="Arial"/>
                <w:bCs/>
                <w:sz w:val="22"/>
                <w:szCs w:val="22"/>
              </w:rPr>
              <w:t xml:space="preserve"> výzkumn</w:t>
            </w:r>
            <w:r>
              <w:rPr>
                <w:rFonts w:ascii="Arial" w:hAnsi="Arial" w:cs="Arial"/>
                <w:bCs/>
                <w:sz w:val="22"/>
                <w:szCs w:val="22"/>
              </w:rPr>
              <w:t>ou</w:t>
            </w:r>
            <w:r w:rsidR="0041708F">
              <w:rPr>
                <w:rFonts w:ascii="Arial" w:hAnsi="Arial" w:cs="Arial"/>
                <w:bCs/>
                <w:sz w:val="22"/>
                <w:szCs w:val="22"/>
              </w:rPr>
              <w:t xml:space="preserve"> infrastruktur</w:t>
            </w:r>
            <w:r>
              <w:rPr>
                <w:rFonts w:ascii="Arial" w:hAnsi="Arial" w:cs="Arial"/>
                <w:bCs/>
                <w:sz w:val="22"/>
                <w:szCs w:val="22"/>
              </w:rPr>
              <w:t>ou, tzn., v rámci projektu schváleného vládou ČR</w:t>
            </w:r>
            <w:r w:rsidR="0041708F">
              <w:rPr>
                <w:rFonts w:ascii="Arial" w:hAnsi="Arial" w:cs="Arial"/>
                <w:bCs/>
                <w:sz w:val="22"/>
                <w:szCs w:val="22"/>
              </w:rPr>
              <w:t>.</w:t>
            </w:r>
          </w:p>
          <w:p w14:paraId="5A00EDE4" w14:textId="4D702852" w:rsidR="00BD6A3C" w:rsidRDefault="0041708F" w:rsidP="003067C6">
            <w:pPr>
              <w:spacing w:before="120" w:after="120"/>
              <w:jc w:val="both"/>
              <w:rPr>
                <w:rFonts w:ascii="Arial" w:hAnsi="Arial" w:cs="Arial"/>
                <w:bCs/>
                <w:sz w:val="22"/>
                <w:szCs w:val="22"/>
              </w:rPr>
            </w:pPr>
            <w:r>
              <w:rPr>
                <w:rFonts w:ascii="Arial" w:hAnsi="Arial" w:cs="Arial"/>
                <w:bCs/>
                <w:sz w:val="22"/>
                <w:szCs w:val="22"/>
              </w:rPr>
              <w:t xml:space="preserve">MŠMT poté bohužel nerozumí požadavku RVVI o zaslání přehledu zdrojů na financování velkých výzkumných infrastruktur, </w:t>
            </w:r>
            <w:r w:rsidR="00664A74">
              <w:rPr>
                <w:rFonts w:ascii="Arial" w:hAnsi="Arial" w:cs="Arial"/>
                <w:bCs/>
                <w:sz w:val="22"/>
                <w:szCs w:val="22"/>
              </w:rPr>
              <w:t>jelikož</w:t>
            </w:r>
            <w:r w:rsidR="009939B3">
              <w:rPr>
                <w:rFonts w:ascii="Arial" w:hAnsi="Arial" w:cs="Arial"/>
                <w:bCs/>
                <w:sz w:val="22"/>
                <w:szCs w:val="22"/>
              </w:rPr>
              <w:t xml:space="preserve"> z</w:t>
            </w:r>
            <w:r w:rsidR="00664A74">
              <w:rPr>
                <w:rFonts w:ascii="Arial" w:hAnsi="Arial" w:cs="Arial"/>
                <w:bCs/>
                <w:sz w:val="22"/>
                <w:szCs w:val="22"/>
              </w:rPr>
              <w:t> de iure</w:t>
            </w:r>
            <w:r w:rsidR="009939B3">
              <w:rPr>
                <w:rFonts w:ascii="Arial" w:hAnsi="Arial" w:cs="Arial"/>
                <w:bCs/>
                <w:sz w:val="22"/>
                <w:szCs w:val="22"/>
              </w:rPr>
              <w:t xml:space="preserve"> </w:t>
            </w:r>
            <w:r>
              <w:rPr>
                <w:rFonts w:ascii="Arial" w:hAnsi="Arial" w:cs="Arial"/>
                <w:bCs/>
                <w:sz w:val="22"/>
                <w:szCs w:val="22"/>
              </w:rPr>
              <w:t>definice velké výzkumné infrastruktury jsou projekty schválen</w:t>
            </w:r>
            <w:r w:rsidR="00BD3B33">
              <w:rPr>
                <w:rFonts w:ascii="Arial" w:hAnsi="Arial" w:cs="Arial"/>
                <w:bCs/>
                <w:sz w:val="22"/>
                <w:szCs w:val="22"/>
              </w:rPr>
              <w:t>é</w:t>
            </w:r>
            <w:r>
              <w:rPr>
                <w:rFonts w:ascii="Arial" w:hAnsi="Arial" w:cs="Arial"/>
                <w:bCs/>
                <w:sz w:val="22"/>
                <w:szCs w:val="22"/>
              </w:rPr>
              <w:t xml:space="preserve"> </w:t>
            </w:r>
            <w:r w:rsidR="009939B3">
              <w:rPr>
                <w:rFonts w:ascii="Arial" w:hAnsi="Arial" w:cs="Arial"/>
                <w:bCs/>
                <w:sz w:val="22"/>
                <w:szCs w:val="22"/>
              </w:rPr>
              <w:t>k</w:t>
            </w:r>
            <w:r>
              <w:rPr>
                <w:rFonts w:ascii="Arial" w:hAnsi="Arial" w:cs="Arial"/>
                <w:bCs/>
                <w:sz w:val="22"/>
                <w:szCs w:val="22"/>
              </w:rPr>
              <w:t> financov</w:t>
            </w:r>
            <w:r w:rsidR="00664A74">
              <w:rPr>
                <w:rFonts w:ascii="Arial" w:hAnsi="Arial" w:cs="Arial"/>
                <w:bCs/>
                <w:sz w:val="22"/>
                <w:szCs w:val="22"/>
              </w:rPr>
              <w:t>á</w:t>
            </w:r>
            <w:r>
              <w:rPr>
                <w:rFonts w:ascii="Arial" w:hAnsi="Arial" w:cs="Arial"/>
                <w:bCs/>
                <w:sz w:val="22"/>
                <w:szCs w:val="22"/>
              </w:rPr>
              <w:t>n</w:t>
            </w:r>
            <w:r w:rsidR="009939B3">
              <w:rPr>
                <w:rFonts w:ascii="Arial" w:hAnsi="Arial" w:cs="Arial"/>
                <w:bCs/>
                <w:sz w:val="22"/>
                <w:szCs w:val="22"/>
              </w:rPr>
              <w:t>í</w:t>
            </w:r>
            <w:r>
              <w:rPr>
                <w:rFonts w:ascii="Arial" w:hAnsi="Arial" w:cs="Arial"/>
                <w:bCs/>
                <w:sz w:val="22"/>
                <w:szCs w:val="22"/>
              </w:rPr>
              <w:t xml:space="preserve"> vládou ČR (</w:t>
            </w:r>
            <w:r w:rsidR="009939B3">
              <w:rPr>
                <w:rFonts w:ascii="Arial" w:hAnsi="Arial" w:cs="Arial"/>
                <w:bCs/>
                <w:sz w:val="22"/>
                <w:szCs w:val="22"/>
              </w:rPr>
              <w:t xml:space="preserve">a </w:t>
            </w:r>
            <w:r>
              <w:rPr>
                <w:rFonts w:ascii="Arial" w:hAnsi="Arial" w:cs="Arial"/>
                <w:bCs/>
                <w:sz w:val="22"/>
                <w:szCs w:val="22"/>
              </w:rPr>
              <w:t xml:space="preserve">neexistuje žádná </w:t>
            </w:r>
            <w:r w:rsidR="00BD6A3C">
              <w:rPr>
                <w:rFonts w:ascii="Arial" w:hAnsi="Arial" w:cs="Arial"/>
                <w:bCs/>
                <w:sz w:val="22"/>
                <w:szCs w:val="22"/>
              </w:rPr>
              <w:t xml:space="preserve">další </w:t>
            </w:r>
            <w:r>
              <w:rPr>
                <w:rFonts w:ascii="Arial" w:hAnsi="Arial" w:cs="Arial"/>
                <w:bCs/>
                <w:sz w:val="22"/>
                <w:szCs w:val="22"/>
              </w:rPr>
              <w:t xml:space="preserve">velká výzkumná infrastruktura, </w:t>
            </w:r>
            <w:r w:rsidR="009939B3">
              <w:rPr>
                <w:rFonts w:ascii="Arial" w:hAnsi="Arial" w:cs="Arial"/>
                <w:bCs/>
                <w:sz w:val="22"/>
                <w:szCs w:val="22"/>
              </w:rPr>
              <w:t>jež</w:t>
            </w:r>
            <w:r>
              <w:rPr>
                <w:rFonts w:ascii="Arial" w:hAnsi="Arial" w:cs="Arial"/>
                <w:bCs/>
                <w:sz w:val="22"/>
                <w:szCs w:val="22"/>
              </w:rPr>
              <w:t xml:space="preserve"> </w:t>
            </w:r>
            <w:r w:rsidR="009939B3">
              <w:rPr>
                <w:rFonts w:ascii="Arial" w:hAnsi="Arial" w:cs="Arial"/>
                <w:bCs/>
                <w:sz w:val="22"/>
                <w:szCs w:val="22"/>
              </w:rPr>
              <w:t xml:space="preserve">by </w:t>
            </w:r>
            <w:r>
              <w:rPr>
                <w:rFonts w:ascii="Arial" w:hAnsi="Arial" w:cs="Arial"/>
                <w:bCs/>
                <w:sz w:val="22"/>
                <w:szCs w:val="22"/>
              </w:rPr>
              <w:t>vládou ČR schválena ne</w:t>
            </w:r>
            <w:r w:rsidR="009939B3">
              <w:rPr>
                <w:rFonts w:ascii="Arial" w:hAnsi="Arial" w:cs="Arial"/>
                <w:bCs/>
                <w:sz w:val="22"/>
                <w:szCs w:val="22"/>
              </w:rPr>
              <w:t>byla</w:t>
            </w:r>
            <w:r>
              <w:rPr>
                <w:rFonts w:ascii="Arial" w:hAnsi="Arial" w:cs="Arial"/>
                <w:bCs/>
                <w:sz w:val="22"/>
                <w:szCs w:val="22"/>
              </w:rPr>
              <w:t>)</w:t>
            </w:r>
            <w:r w:rsidR="009939B3">
              <w:rPr>
                <w:rFonts w:ascii="Arial" w:hAnsi="Arial" w:cs="Arial"/>
                <w:bCs/>
                <w:sz w:val="22"/>
                <w:szCs w:val="22"/>
              </w:rPr>
              <w:t xml:space="preserve"> a</w:t>
            </w:r>
            <w:r>
              <w:rPr>
                <w:rFonts w:ascii="Arial" w:hAnsi="Arial" w:cs="Arial"/>
                <w:bCs/>
                <w:sz w:val="22"/>
                <w:szCs w:val="22"/>
              </w:rPr>
              <w:t xml:space="preserve"> </w:t>
            </w:r>
            <w:r w:rsidR="00664A74">
              <w:rPr>
                <w:rFonts w:ascii="Arial" w:hAnsi="Arial" w:cs="Arial"/>
                <w:bCs/>
                <w:sz w:val="22"/>
                <w:szCs w:val="22"/>
              </w:rPr>
              <w:t>na</w:t>
            </w:r>
            <w:r w:rsidR="009939B3">
              <w:rPr>
                <w:rFonts w:ascii="Arial" w:hAnsi="Arial" w:cs="Arial"/>
                <w:bCs/>
                <w:sz w:val="22"/>
                <w:szCs w:val="22"/>
              </w:rPr>
              <w:t>to</w:t>
            </w:r>
            <w:r w:rsidR="00664A74">
              <w:rPr>
                <w:rFonts w:ascii="Arial" w:hAnsi="Arial" w:cs="Arial"/>
                <w:bCs/>
                <w:sz w:val="22"/>
                <w:szCs w:val="22"/>
              </w:rPr>
              <w:t xml:space="preserve"> </w:t>
            </w:r>
            <w:r>
              <w:rPr>
                <w:rFonts w:ascii="Arial" w:hAnsi="Arial" w:cs="Arial"/>
                <w:bCs/>
                <w:sz w:val="22"/>
                <w:szCs w:val="22"/>
              </w:rPr>
              <w:t xml:space="preserve">v souladu s legislativní úpravou </w:t>
            </w:r>
            <w:r w:rsidR="009939B3">
              <w:rPr>
                <w:rFonts w:ascii="Arial" w:hAnsi="Arial" w:cs="Arial"/>
                <w:bCs/>
                <w:sz w:val="22"/>
                <w:szCs w:val="22"/>
              </w:rPr>
              <w:t xml:space="preserve">ČR </w:t>
            </w:r>
            <w:r>
              <w:rPr>
                <w:rFonts w:ascii="Arial" w:hAnsi="Arial" w:cs="Arial"/>
                <w:bCs/>
                <w:sz w:val="22"/>
                <w:szCs w:val="22"/>
              </w:rPr>
              <w:t xml:space="preserve">vedou </w:t>
            </w:r>
            <w:r w:rsidR="00664A74">
              <w:rPr>
                <w:rFonts w:ascii="Arial" w:hAnsi="Arial" w:cs="Arial"/>
                <w:bCs/>
                <w:sz w:val="22"/>
                <w:szCs w:val="22"/>
              </w:rPr>
              <w:t xml:space="preserve">velké výzkumné infrastruktury </w:t>
            </w:r>
            <w:r w:rsidR="009939B3">
              <w:rPr>
                <w:rFonts w:ascii="Arial" w:hAnsi="Arial" w:cs="Arial"/>
                <w:bCs/>
                <w:sz w:val="22"/>
                <w:szCs w:val="22"/>
              </w:rPr>
              <w:t>pro</w:t>
            </w:r>
            <w:r>
              <w:rPr>
                <w:rFonts w:ascii="Arial" w:hAnsi="Arial" w:cs="Arial"/>
                <w:bCs/>
                <w:sz w:val="22"/>
                <w:szCs w:val="22"/>
              </w:rPr>
              <w:t xml:space="preserve"> projekt</w:t>
            </w:r>
            <w:r w:rsidR="009939B3">
              <w:rPr>
                <w:rFonts w:ascii="Arial" w:hAnsi="Arial" w:cs="Arial"/>
                <w:bCs/>
                <w:sz w:val="22"/>
                <w:szCs w:val="22"/>
              </w:rPr>
              <w:t>y</w:t>
            </w:r>
            <w:r>
              <w:rPr>
                <w:rFonts w:ascii="Arial" w:hAnsi="Arial" w:cs="Arial"/>
                <w:bCs/>
                <w:sz w:val="22"/>
                <w:szCs w:val="22"/>
              </w:rPr>
              <w:t xml:space="preserve"> </w:t>
            </w:r>
            <w:r w:rsidR="009939B3">
              <w:rPr>
                <w:rFonts w:ascii="Arial" w:hAnsi="Arial" w:cs="Arial"/>
                <w:bCs/>
                <w:sz w:val="22"/>
                <w:szCs w:val="22"/>
              </w:rPr>
              <w:t xml:space="preserve">podpory </w:t>
            </w:r>
            <w:r>
              <w:rPr>
                <w:rFonts w:ascii="Arial" w:hAnsi="Arial" w:cs="Arial"/>
                <w:bCs/>
                <w:sz w:val="22"/>
                <w:szCs w:val="22"/>
              </w:rPr>
              <w:t xml:space="preserve">oddělenou evidenci </w:t>
            </w:r>
            <w:r w:rsidR="009939B3">
              <w:rPr>
                <w:rFonts w:ascii="Arial" w:hAnsi="Arial" w:cs="Arial"/>
                <w:bCs/>
                <w:sz w:val="22"/>
                <w:szCs w:val="22"/>
              </w:rPr>
              <w:t>výdajů</w:t>
            </w:r>
            <w:r>
              <w:rPr>
                <w:rFonts w:ascii="Arial" w:hAnsi="Arial" w:cs="Arial"/>
                <w:bCs/>
                <w:sz w:val="22"/>
                <w:szCs w:val="22"/>
              </w:rPr>
              <w:t xml:space="preserve"> </w:t>
            </w:r>
            <w:r w:rsidR="009939B3">
              <w:rPr>
                <w:rFonts w:ascii="Arial" w:hAnsi="Arial" w:cs="Arial"/>
                <w:bCs/>
                <w:sz w:val="22"/>
                <w:szCs w:val="22"/>
              </w:rPr>
              <w:t>(nákladů)</w:t>
            </w:r>
            <w:r>
              <w:rPr>
                <w:rFonts w:ascii="Arial" w:hAnsi="Arial" w:cs="Arial"/>
                <w:bCs/>
                <w:sz w:val="22"/>
                <w:szCs w:val="22"/>
              </w:rPr>
              <w:t>, jež zahrnuje výlučně účelovou podporu MŠMT.</w:t>
            </w:r>
          </w:p>
          <w:p w14:paraId="158B9F45" w14:textId="42C9EBCB" w:rsidR="00BD6A3C" w:rsidRDefault="00BD6A3C" w:rsidP="00FB170F">
            <w:pPr>
              <w:spacing w:before="120" w:after="120"/>
              <w:jc w:val="both"/>
              <w:rPr>
                <w:rFonts w:ascii="Arial" w:hAnsi="Arial" w:cs="Arial"/>
                <w:bCs/>
                <w:sz w:val="22"/>
                <w:szCs w:val="22"/>
              </w:rPr>
            </w:pPr>
            <w:r>
              <w:rPr>
                <w:rFonts w:ascii="Arial" w:hAnsi="Arial" w:cs="Arial"/>
                <w:bCs/>
                <w:sz w:val="22"/>
                <w:szCs w:val="22"/>
              </w:rPr>
              <w:t>V</w:t>
            </w:r>
            <w:r w:rsidR="0041708F">
              <w:rPr>
                <w:rFonts w:ascii="Arial" w:hAnsi="Arial" w:cs="Arial"/>
                <w:bCs/>
                <w:sz w:val="22"/>
                <w:szCs w:val="22"/>
              </w:rPr>
              <w:t xml:space="preserve">elké výzkumné infrastruktury </w:t>
            </w:r>
            <w:r>
              <w:rPr>
                <w:rFonts w:ascii="Arial" w:hAnsi="Arial" w:cs="Arial"/>
                <w:bCs/>
                <w:sz w:val="22"/>
                <w:szCs w:val="22"/>
              </w:rPr>
              <w:t xml:space="preserve">tedy </w:t>
            </w:r>
            <w:r w:rsidR="0041708F">
              <w:rPr>
                <w:rFonts w:ascii="Arial" w:hAnsi="Arial" w:cs="Arial"/>
                <w:bCs/>
                <w:sz w:val="22"/>
                <w:szCs w:val="22"/>
              </w:rPr>
              <w:t xml:space="preserve">nejsou, jako projekty schválené vládou ČR, financovány z žádných dalších </w:t>
            </w:r>
            <w:r>
              <w:rPr>
                <w:rFonts w:ascii="Arial" w:hAnsi="Arial" w:cs="Arial"/>
                <w:bCs/>
                <w:sz w:val="22"/>
                <w:szCs w:val="22"/>
              </w:rPr>
              <w:t xml:space="preserve">zdrojů, přičemž velkou výzkumnou infrastrukturou není žádná další kapacita, která by takto nebyla schválena vládou ČR. </w:t>
            </w:r>
          </w:p>
          <w:p w14:paraId="3AF2DCE4" w14:textId="7437E350" w:rsidR="0041708F" w:rsidRPr="00BC5F6E" w:rsidRDefault="0041708F" w:rsidP="00BD6A3C">
            <w:pPr>
              <w:spacing w:before="120" w:after="120"/>
              <w:jc w:val="both"/>
              <w:rPr>
                <w:rFonts w:ascii="Arial" w:hAnsi="Arial" w:cs="Arial"/>
                <w:bCs/>
                <w:sz w:val="22"/>
                <w:szCs w:val="22"/>
              </w:rPr>
            </w:pPr>
            <w:r>
              <w:rPr>
                <w:rFonts w:ascii="Arial" w:hAnsi="Arial" w:cs="Arial"/>
                <w:bCs/>
                <w:sz w:val="22"/>
                <w:szCs w:val="22"/>
              </w:rPr>
              <w:t xml:space="preserve">RVVI </w:t>
            </w:r>
            <w:r w:rsidR="00BD6A3C">
              <w:rPr>
                <w:rFonts w:ascii="Arial" w:hAnsi="Arial" w:cs="Arial"/>
                <w:bCs/>
                <w:sz w:val="22"/>
                <w:szCs w:val="22"/>
              </w:rPr>
              <w:t>poté</w:t>
            </w:r>
            <w:r>
              <w:rPr>
                <w:rFonts w:ascii="Arial" w:hAnsi="Arial" w:cs="Arial"/>
                <w:bCs/>
                <w:sz w:val="22"/>
                <w:szCs w:val="22"/>
              </w:rPr>
              <w:t xml:space="preserve"> veškerými údaji o účelové podpoře velkých výzkumných infrastruktur disponuje</w:t>
            </w:r>
            <w:r w:rsidR="00BD6A3C">
              <w:rPr>
                <w:rFonts w:ascii="Arial" w:hAnsi="Arial" w:cs="Arial"/>
                <w:bCs/>
                <w:sz w:val="22"/>
                <w:szCs w:val="22"/>
              </w:rPr>
              <w:t>, a to</w:t>
            </w:r>
            <w:r>
              <w:rPr>
                <w:rFonts w:ascii="Arial" w:hAnsi="Arial" w:cs="Arial"/>
                <w:bCs/>
                <w:sz w:val="22"/>
                <w:szCs w:val="22"/>
              </w:rPr>
              <w:t xml:space="preserve"> </w:t>
            </w:r>
            <w:r w:rsidR="00BD6A3C">
              <w:rPr>
                <w:rFonts w:ascii="Arial" w:hAnsi="Arial" w:cs="Arial"/>
                <w:bCs/>
                <w:sz w:val="22"/>
                <w:szCs w:val="22"/>
              </w:rPr>
              <w:t>prostřednictvím databáze Informačního systému VaVaI, jehož je RVVI správcem a provozovatelem</w:t>
            </w:r>
            <w:r>
              <w:rPr>
                <w:rFonts w:ascii="Arial" w:hAnsi="Arial" w:cs="Arial"/>
                <w:bCs/>
                <w:sz w:val="22"/>
                <w:szCs w:val="22"/>
              </w:rPr>
              <w:t>.</w:t>
            </w:r>
          </w:p>
        </w:tc>
      </w:tr>
      <w:tr w:rsidR="00C53EB7" w:rsidRPr="00D01425" w14:paraId="64F27B43" w14:textId="77777777" w:rsidTr="00412EEC">
        <w:trPr>
          <w:trHeight w:val="340"/>
        </w:trPr>
        <w:tc>
          <w:tcPr>
            <w:tcW w:w="1934" w:type="dxa"/>
            <w:shd w:val="clear" w:color="auto" w:fill="auto"/>
          </w:tcPr>
          <w:p w14:paraId="30117D76" w14:textId="34FE112A" w:rsidR="00C53EB7" w:rsidRPr="00D01425" w:rsidRDefault="00C53EB7" w:rsidP="00C53A3B">
            <w:pPr>
              <w:spacing w:before="120" w:after="120"/>
              <w:rPr>
                <w:rFonts w:ascii="Arial" w:hAnsi="Arial" w:cs="Arial"/>
                <w:b/>
                <w:sz w:val="22"/>
                <w:szCs w:val="22"/>
              </w:rPr>
            </w:pPr>
            <w:r>
              <w:rPr>
                <w:rFonts w:ascii="Arial" w:hAnsi="Arial" w:cs="Arial"/>
                <w:b/>
                <w:sz w:val="22"/>
                <w:szCs w:val="22"/>
              </w:rPr>
              <w:t>Ministerstvo dopravy</w:t>
            </w:r>
          </w:p>
        </w:tc>
        <w:tc>
          <w:tcPr>
            <w:tcW w:w="5687" w:type="dxa"/>
            <w:shd w:val="clear" w:color="auto" w:fill="auto"/>
          </w:tcPr>
          <w:p w14:paraId="44FFD2E5" w14:textId="5642E78D" w:rsidR="00C53EB7" w:rsidRPr="00C53EB7" w:rsidRDefault="00C53EB7" w:rsidP="00C53EB7">
            <w:pPr>
              <w:widowControl w:val="0"/>
              <w:autoSpaceDE w:val="0"/>
              <w:autoSpaceDN w:val="0"/>
              <w:adjustRightInd w:val="0"/>
              <w:spacing w:before="120" w:after="120"/>
              <w:jc w:val="both"/>
              <w:rPr>
                <w:rFonts w:ascii="Arial" w:eastAsia="Calibri" w:hAnsi="Arial" w:cs="Arial"/>
                <w:b/>
                <w:sz w:val="22"/>
                <w:szCs w:val="22"/>
                <w:lang w:eastAsia="en-US"/>
              </w:rPr>
            </w:pPr>
            <w:r w:rsidRPr="00C53EB7">
              <w:rPr>
                <w:rFonts w:ascii="Arial" w:eastAsia="Calibri" w:hAnsi="Arial" w:cs="Arial"/>
                <w:b/>
                <w:sz w:val="22"/>
                <w:szCs w:val="22"/>
                <w:lang w:eastAsia="en-US"/>
              </w:rPr>
              <w:t>Zásadní připomínka</w:t>
            </w:r>
          </w:p>
          <w:p w14:paraId="254A7C13" w14:textId="77777777" w:rsidR="00C53EB7" w:rsidRPr="00C53EB7" w:rsidRDefault="00C53EB7" w:rsidP="00893287">
            <w:pPr>
              <w:widowControl w:val="0"/>
              <w:autoSpaceDE w:val="0"/>
              <w:autoSpaceDN w:val="0"/>
              <w:adjustRightInd w:val="0"/>
              <w:spacing w:before="120" w:after="120"/>
              <w:jc w:val="both"/>
              <w:rPr>
                <w:rFonts w:ascii="Arial" w:eastAsia="Calibri" w:hAnsi="Arial" w:cs="Arial"/>
                <w:sz w:val="22"/>
                <w:szCs w:val="22"/>
                <w:lang w:eastAsia="en-US"/>
              </w:rPr>
            </w:pPr>
            <w:r w:rsidRPr="00C53EB7">
              <w:rPr>
                <w:rFonts w:ascii="Arial" w:eastAsia="Calibri" w:hAnsi="Arial" w:cs="Arial"/>
                <w:sz w:val="22"/>
                <w:szCs w:val="22"/>
                <w:lang w:eastAsia="en-US"/>
              </w:rPr>
              <w:t>K materiálu jako celku: Navrhujeme zřízení pracovní skupiny pro strategické vedení velkých výzkumných infrastruktur složené ze zástupců relevantních resortů</w:t>
            </w:r>
          </w:p>
          <w:p w14:paraId="53083296" w14:textId="1A6952A7" w:rsidR="00C53EB7" w:rsidRDefault="00C53EB7" w:rsidP="00C53EB7">
            <w:pPr>
              <w:spacing w:before="120" w:after="120"/>
              <w:jc w:val="both"/>
              <w:rPr>
                <w:rFonts w:ascii="Arial" w:hAnsi="Arial" w:cs="Arial"/>
                <w:b/>
                <w:sz w:val="22"/>
                <w:szCs w:val="22"/>
              </w:rPr>
            </w:pPr>
            <w:r w:rsidRPr="00C53EB7">
              <w:rPr>
                <w:rFonts w:ascii="Arial" w:eastAsia="Calibri" w:hAnsi="Arial" w:cs="Arial"/>
                <w:sz w:val="22"/>
                <w:szCs w:val="22"/>
                <w:lang w:eastAsia="en-US"/>
              </w:rPr>
              <w:t>Zdůvodnění: Agenda velkých výzkumných infrastruktur je obsáhlá a zahrnuje široký rozsah vědních oborů, které jsou relevantní pro další resorty. Z důvodu potřebnosti promítnout potřeby jednotlivých sektorů a</w:t>
            </w:r>
            <w:r>
              <w:rPr>
                <w:rFonts w:ascii="Arial" w:eastAsia="Calibri" w:hAnsi="Arial" w:cs="Arial"/>
                <w:sz w:val="22"/>
                <w:szCs w:val="22"/>
                <w:lang w:eastAsia="en-US"/>
              </w:rPr>
              <w:t> </w:t>
            </w:r>
            <w:r w:rsidRPr="00C53EB7">
              <w:rPr>
                <w:rFonts w:ascii="Arial" w:eastAsia="Calibri" w:hAnsi="Arial" w:cs="Arial"/>
                <w:sz w:val="22"/>
                <w:szCs w:val="22"/>
                <w:lang w:eastAsia="en-US"/>
              </w:rPr>
              <w:t>podpořit rozvoj celé oblasti výzkumu, vývoje a inovací navrhujeme zřízení pracovní skupiny, ve které by byly zastoupeny jednotlivé relevantní resorty. Tímto způsobem se mohou efektivně a aktivně podílet na strategickém směřování velkých výzkumných infrastruktur. Vzhledem k objemu finančních prostředků, které jsou na jejich rozvoj vynakládány, je nezbytné širší zastoupení jednotlivých gestorů agend a</w:t>
            </w:r>
            <w:r>
              <w:rPr>
                <w:rFonts w:ascii="Arial" w:eastAsia="Calibri" w:hAnsi="Arial" w:cs="Arial"/>
                <w:sz w:val="22"/>
                <w:szCs w:val="22"/>
                <w:lang w:eastAsia="en-US"/>
              </w:rPr>
              <w:t> </w:t>
            </w:r>
            <w:r w:rsidRPr="00C53EB7">
              <w:rPr>
                <w:rFonts w:ascii="Arial" w:eastAsia="Calibri" w:hAnsi="Arial" w:cs="Arial"/>
                <w:sz w:val="22"/>
                <w:szCs w:val="22"/>
                <w:lang w:eastAsia="en-US"/>
              </w:rPr>
              <w:t>případná prioritizace velkých výzkumných infrastruktur z pohledu jednotlivých sektorů. Tato platforma by mohla napomoct vytvoření konsensu mezi resorty a také MŠMT ve smyslu řízení velkých výzkumných infrastruktur.</w:t>
            </w:r>
          </w:p>
        </w:tc>
        <w:tc>
          <w:tcPr>
            <w:tcW w:w="6708" w:type="dxa"/>
            <w:shd w:val="clear" w:color="auto" w:fill="auto"/>
          </w:tcPr>
          <w:p w14:paraId="3D36BE5C" w14:textId="77777777" w:rsidR="00C53EB7" w:rsidRDefault="00C53EB7" w:rsidP="00C53A3B">
            <w:pPr>
              <w:spacing w:before="120" w:after="120"/>
              <w:jc w:val="both"/>
              <w:rPr>
                <w:rFonts w:ascii="Arial" w:hAnsi="Arial" w:cs="Arial"/>
                <w:b/>
                <w:sz w:val="22"/>
                <w:szCs w:val="22"/>
              </w:rPr>
            </w:pPr>
            <w:r>
              <w:rPr>
                <w:rFonts w:ascii="Arial" w:hAnsi="Arial" w:cs="Arial"/>
                <w:b/>
                <w:sz w:val="22"/>
                <w:szCs w:val="22"/>
              </w:rPr>
              <w:t>Akceptováno</w:t>
            </w:r>
          </w:p>
          <w:p w14:paraId="2CC31AE4" w14:textId="77777777" w:rsidR="00D13215" w:rsidRDefault="00C53EB7" w:rsidP="00C53A3B">
            <w:pPr>
              <w:spacing w:before="120" w:after="120"/>
              <w:jc w:val="both"/>
              <w:rPr>
                <w:rFonts w:ascii="Arial" w:hAnsi="Arial" w:cs="Arial"/>
                <w:bCs/>
                <w:sz w:val="22"/>
                <w:szCs w:val="22"/>
              </w:rPr>
            </w:pPr>
            <w:r>
              <w:rPr>
                <w:rFonts w:ascii="Arial" w:hAnsi="Arial" w:cs="Arial"/>
                <w:bCs/>
                <w:sz w:val="22"/>
                <w:szCs w:val="22"/>
              </w:rPr>
              <w:t>MŠMT kvituje podnět MD k bližšímu zapojení partnerských resortů do spolupráce na výkonu agendy velkých výzkumných infrastruktur.</w:t>
            </w:r>
          </w:p>
          <w:p w14:paraId="4A92F7E6" w14:textId="55A30902" w:rsidR="00DE3623" w:rsidRDefault="00C53EB7" w:rsidP="00C53A3B">
            <w:pPr>
              <w:spacing w:before="120" w:after="120"/>
              <w:jc w:val="both"/>
              <w:rPr>
                <w:rFonts w:ascii="Arial" w:hAnsi="Arial" w:cs="Arial"/>
                <w:bCs/>
                <w:sz w:val="22"/>
                <w:szCs w:val="22"/>
              </w:rPr>
            </w:pPr>
            <w:r>
              <w:rPr>
                <w:rFonts w:ascii="Arial" w:hAnsi="Arial" w:cs="Arial"/>
                <w:bCs/>
                <w:sz w:val="22"/>
                <w:szCs w:val="22"/>
              </w:rPr>
              <w:t xml:space="preserve">V tomto kontextu ostatně MŠMT v minulosti </w:t>
            </w:r>
            <w:r w:rsidR="00D13215">
              <w:rPr>
                <w:rFonts w:ascii="Arial" w:hAnsi="Arial" w:cs="Arial"/>
                <w:bCs/>
                <w:sz w:val="22"/>
                <w:szCs w:val="22"/>
              </w:rPr>
              <w:t>i</w:t>
            </w:r>
            <w:r>
              <w:rPr>
                <w:rFonts w:ascii="Arial" w:hAnsi="Arial" w:cs="Arial"/>
                <w:bCs/>
                <w:sz w:val="22"/>
                <w:szCs w:val="22"/>
              </w:rPr>
              <w:t xml:space="preserve"> ustavilo tzv. sektorové platformy </w:t>
            </w:r>
            <w:r w:rsidR="00DE3623">
              <w:rPr>
                <w:rFonts w:ascii="Arial" w:hAnsi="Arial" w:cs="Arial"/>
                <w:bCs/>
                <w:sz w:val="22"/>
                <w:szCs w:val="22"/>
              </w:rPr>
              <w:t xml:space="preserve">Rady pro velké výzkumné infrastruktury </w:t>
            </w:r>
            <w:r w:rsidR="00893287">
              <w:rPr>
                <w:rFonts w:ascii="Arial" w:hAnsi="Arial" w:cs="Arial"/>
                <w:bCs/>
                <w:sz w:val="22"/>
                <w:szCs w:val="22"/>
              </w:rPr>
              <w:t>k z</w:t>
            </w:r>
            <w:r>
              <w:rPr>
                <w:rFonts w:ascii="Arial" w:hAnsi="Arial" w:cs="Arial"/>
                <w:bCs/>
                <w:sz w:val="22"/>
                <w:szCs w:val="22"/>
              </w:rPr>
              <w:t>pracování</w:t>
            </w:r>
            <w:r w:rsidR="00893287">
              <w:rPr>
                <w:rFonts w:ascii="Arial" w:hAnsi="Arial" w:cs="Arial"/>
                <w:bCs/>
                <w:sz w:val="22"/>
                <w:szCs w:val="22"/>
              </w:rPr>
              <w:t xml:space="preserve"> tzv.</w:t>
            </w:r>
            <w:r>
              <w:rPr>
                <w:rFonts w:ascii="Arial" w:hAnsi="Arial" w:cs="Arial"/>
                <w:bCs/>
                <w:sz w:val="22"/>
                <w:szCs w:val="22"/>
              </w:rPr>
              <w:t xml:space="preserve"> landscape/gap analýzy krajiny velkých výzkumných infrastruktur</w:t>
            </w:r>
            <w:r w:rsidR="00F93ECE">
              <w:rPr>
                <w:rFonts w:ascii="Arial" w:hAnsi="Arial" w:cs="Arial"/>
                <w:bCs/>
                <w:sz w:val="22"/>
                <w:szCs w:val="22"/>
              </w:rPr>
              <w:t xml:space="preserve"> ČR</w:t>
            </w:r>
            <w:r w:rsidR="00DE3623">
              <w:rPr>
                <w:rFonts w:ascii="Arial" w:hAnsi="Arial" w:cs="Arial"/>
                <w:bCs/>
                <w:sz w:val="22"/>
                <w:szCs w:val="22"/>
              </w:rPr>
              <w:t xml:space="preserve">. Její </w:t>
            </w:r>
            <w:r>
              <w:rPr>
                <w:rFonts w:ascii="Arial" w:hAnsi="Arial" w:cs="Arial"/>
                <w:bCs/>
                <w:sz w:val="22"/>
                <w:szCs w:val="22"/>
              </w:rPr>
              <w:t>výstupy byly</w:t>
            </w:r>
            <w:r w:rsidR="003067C6">
              <w:rPr>
                <w:rFonts w:ascii="Arial" w:hAnsi="Arial" w:cs="Arial"/>
                <w:bCs/>
                <w:sz w:val="22"/>
                <w:szCs w:val="22"/>
              </w:rPr>
              <w:t xml:space="preserve"> i s</w:t>
            </w:r>
            <w:r>
              <w:rPr>
                <w:rFonts w:ascii="Arial" w:hAnsi="Arial" w:cs="Arial"/>
                <w:bCs/>
                <w:sz w:val="22"/>
                <w:szCs w:val="22"/>
              </w:rPr>
              <w:t>oučástí výzvy</w:t>
            </w:r>
            <w:r w:rsidR="00F93ECE">
              <w:rPr>
                <w:rFonts w:ascii="Arial" w:hAnsi="Arial" w:cs="Arial"/>
                <w:bCs/>
                <w:sz w:val="22"/>
                <w:szCs w:val="22"/>
              </w:rPr>
              <w:t xml:space="preserve"> k </w:t>
            </w:r>
            <w:r>
              <w:rPr>
                <w:rFonts w:ascii="Arial" w:hAnsi="Arial" w:cs="Arial"/>
                <w:bCs/>
                <w:sz w:val="22"/>
                <w:szCs w:val="22"/>
              </w:rPr>
              <w:t xml:space="preserve">předkládání dokumentace pro mezinárodní </w:t>
            </w:r>
            <w:r w:rsidR="00DE3623">
              <w:rPr>
                <w:rFonts w:ascii="Arial" w:hAnsi="Arial" w:cs="Arial"/>
                <w:bCs/>
                <w:sz w:val="22"/>
                <w:szCs w:val="22"/>
              </w:rPr>
              <w:t>peer-review</w:t>
            </w:r>
            <w:r>
              <w:rPr>
                <w:rFonts w:ascii="Arial" w:hAnsi="Arial" w:cs="Arial"/>
                <w:bCs/>
                <w:sz w:val="22"/>
                <w:szCs w:val="22"/>
              </w:rPr>
              <w:t xml:space="preserve"> velkých výzkumných infrastruktur.</w:t>
            </w:r>
          </w:p>
          <w:p w14:paraId="2A06E100" w14:textId="0ACB8B52" w:rsidR="00C53EB7" w:rsidRPr="00C53EB7" w:rsidRDefault="00C53EB7" w:rsidP="00BE425D">
            <w:pPr>
              <w:spacing w:before="120" w:after="120"/>
              <w:jc w:val="both"/>
              <w:rPr>
                <w:rFonts w:ascii="Arial" w:hAnsi="Arial" w:cs="Arial"/>
                <w:bCs/>
                <w:sz w:val="22"/>
                <w:szCs w:val="22"/>
              </w:rPr>
            </w:pPr>
            <w:r>
              <w:rPr>
                <w:rFonts w:ascii="Arial" w:hAnsi="Arial" w:cs="Arial"/>
                <w:bCs/>
                <w:sz w:val="22"/>
                <w:szCs w:val="22"/>
              </w:rPr>
              <w:t>MŠMT</w:t>
            </w:r>
            <w:r w:rsidR="00D13215">
              <w:rPr>
                <w:rFonts w:ascii="Arial" w:hAnsi="Arial" w:cs="Arial"/>
                <w:bCs/>
                <w:sz w:val="22"/>
                <w:szCs w:val="22"/>
              </w:rPr>
              <w:t xml:space="preserve"> </w:t>
            </w:r>
            <w:r w:rsidR="00DE3623">
              <w:rPr>
                <w:rFonts w:ascii="Arial" w:hAnsi="Arial" w:cs="Arial"/>
                <w:bCs/>
                <w:sz w:val="22"/>
                <w:szCs w:val="22"/>
              </w:rPr>
              <w:t>osloví</w:t>
            </w:r>
            <w:r>
              <w:rPr>
                <w:rFonts w:ascii="Arial" w:hAnsi="Arial" w:cs="Arial"/>
                <w:bCs/>
                <w:sz w:val="22"/>
                <w:szCs w:val="22"/>
              </w:rPr>
              <w:t xml:space="preserve"> resorty</w:t>
            </w:r>
            <w:r w:rsidR="00DE3623">
              <w:rPr>
                <w:rFonts w:ascii="Arial" w:hAnsi="Arial" w:cs="Arial"/>
                <w:bCs/>
                <w:sz w:val="22"/>
                <w:szCs w:val="22"/>
              </w:rPr>
              <w:t xml:space="preserve"> </w:t>
            </w:r>
            <w:r>
              <w:rPr>
                <w:rFonts w:ascii="Arial" w:hAnsi="Arial" w:cs="Arial"/>
                <w:bCs/>
                <w:sz w:val="22"/>
                <w:szCs w:val="22"/>
              </w:rPr>
              <w:t xml:space="preserve">zapojené do tzv. sektorových platforem </w:t>
            </w:r>
            <w:r w:rsidR="00DE3623">
              <w:rPr>
                <w:rFonts w:ascii="Arial" w:hAnsi="Arial" w:cs="Arial"/>
                <w:bCs/>
                <w:sz w:val="22"/>
                <w:szCs w:val="22"/>
              </w:rPr>
              <w:t>Rady pro velké výzkumné infrastruktury s</w:t>
            </w:r>
            <w:r w:rsidR="00D13215">
              <w:rPr>
                <w:rFonts w:ascii="Arial" w:hAnsi="Arial" w:cs="Arial"/>
                <w:bCs/>
                <w:sz w:val="22"/>
                <w:szCs w:val="22"/>
              </w:rPr>
              <w:t>e</w:t>
            </w:r>
            <w:r w:rsidR="00DE3623">
              <w:rPr>
                <w:rFonts w:ascii="Arial" w:hAnsi="Arial" w:cs="Arial"/>
                <w:bCs/>
                <w:sz w:val="22"/>
                <w:szCs w:val="22"/>
              </w:rPr>
              <w:t xml:space="preserve"> žádostí o nominaci zástupců jako stálých hostů Rady pro velké výzkumné infrastruktury. Budou t</w:t>
            </w:r>
            <w:r w:rsidR="00D13215">
              <w:rPr>
                <w:rFonts w:ascii="Arial" w:hAnsi="Arial" w:cs="Arial"/>
                <w:bCs/>
                <w:sz w:val="22"/>
                <w:szCs w:val="22"/>
              </w:rPr>
              <w:t>ak</w:t>
            </w:r>
            <w:r w:rsidR="00DE3623">
              <w:rPr>
                <w:rFonts w:ascii="Arial" w:hAnsi="Arial" w:cs="Arial"/>
                <w:bCs/>
                <w:sz w:val="22"/>
                <w:szCs w:val="22"/>
              </w:rPr>
              <w:t xml:space="preserve"> </w:t>
            </w:r>
            <w:r w:rsidR="00D13215">
              <w:rPr>
                <w:rFonts w:ascii="Arial" w:hAnsi="Arial" w:cs="Arial"/>
                <w:bCs/>
                <w:sz w:val="22"/>
                <w:szCs w:val="22"/>
              </w:rPr>
              <w:t>disponovat</w:t>
            </w:r>
            <w:r w:rsidR="00DE3623">
              <w:rPr>
                <w:rFonts w:ascii="Arial" w:hAnsi="Arial" w:cs="Arial"/>
                <w:bCs/>
                <w:sz w:val="22"/>
                <w:szCs w:val="22"/>
              </w:rPr>
              <w:t xml:space="preserve"> možnost</w:t>
            </w:r>
            <w:r w:rsidR="00D13215">
              <w:rPr>
                <w:rFonts w:ascii="Arial" w:hAnsi="Arial" w:cs="Arial"/>
                <w:bCs/>
                <w:sz w:val="22"/>
                <w:szCs w:val="22"/>
              </w:rPr>
              <w:t>í</w:t>
            </w:r>
            <w:r w:rsidR="00DE3623">
              <w:rPr>
                <w:rFonts w:ascii="Arial" w:hAnsi="Arial" w:cs="Arial"/>
                <w:bCs/>
                <w:sz w:val="22"/>
                <w:szCs w:val="22"/>
              </w:rPr>
              <w:t xml:space="preserve"> účastnit se všech zasedání Rady pro velké výzkumné infrastruktur</w:t>
            </w:r>
            <w:r w:rsidR="00F93ECE">
              <w:rPr>
                <w:rFonts w:ascii="Arial" w:hAnsi="Arial" w:cs="Arial"/>
                <w:bCs/>
                <w:sz w:val="22"/>
                <w:szCs w:val="22"/>
              </w:rPr>
              <w:t>y</w:t>
            </w:r>
            <w:r w:rsidR="00D13215">
              <w:rPr>
                <w:rFonts w:ascii="Arial" w:hAnsi="Arial" w:cs="Arial"/>
                <w:bCs/>
                <w:sz w:val="22"/>
                <w:szCs w:val="22"/>
              </w:rPr>
              <w:t xml:space="preserve"> </w:t>
            </w:r>
            <w:r w:rsidR="00F93ECE">
              <w:rPr>
                <w:rFonts w:ascii="Arial" w:hAnsi="Arial" w:cs="Arial"/>
                <w:bCs/>
                <w:sz w:val="22"/>
                <w:szCs w:val="22"/>
              </w:rPr>
              <w:t xml:space="preserve">jako </w:t>
            </w:r>
            <w:r w:rsidR="00D13215">
              <w:rPr>
                <w:rFonts w:ascii="Arial" w:hAnsi="Arial" w:cs="Arial"/>
                <w:bCs/>
                <w:sz w:val="22"/>
                <w:szCs w:val="22"/>
              </w:rPr>
              <w:t xml:space="preserve">odborného poradního orgánu ministra školství, mládeže a tělovýchovy k výkonu </w:t>
            </w:r>
            <w:r w:rsidR="00F93ECE">
              <w:rPr>
                <w:rFonts w:ascii="Arial" w:hAnsi="Arial" w:cs="Arial"/>
                <w:bCs/>
                <w:sz w:val="22"/>
                <w:szCs w:val="22"/>
              </w:rPr>
              <w:t xml:space="preserve">věcně příslušné </w:t>
            </w:r>
            <w:r w:rsidR="00D13215">
              <w:rPr>
                <w:rFonts w:ascii="Arial" w:hAnsi="Arial" w:cs="Arial"/>
                <w:bCs/>
                <w:sz w:val="22"/>
                <w:szCs w:val="22"/>
              </w:rPr>
              <w:t>agendy</w:t>
            </w:r>
            <w:r w:rsidR="00DE3623">
              <w:rPr>
                <w:rFonts w:ascii="Arial" w:hAnsi="Arial" w:cs="Arial"/>
                <w:bCs/>
                <w:sz w:val="22"/>
                <w:szCs w:val="22"/>
              </w:rPr>
              <w:t xml:space="preserve"> a </w:t>
            </w:r>
            <w:r w:rsidR="00D13215">
              <w:rPr>
                <w:rFonts w:ascii="Arial" w:hAnsi="Arial" w:cs="Arial"/>
                <w:bCs/>
                <w:sz w:val="22"/>
                <w:szCs w:val="22"/>
              </w:rPr>
              <w:t>spolupracovat</w:t>
            </w:r>
            <w:r w:rsidR="00F93ECE">
              <w:rPr>
                <w:rFonts w:ascii="Arial" w:hAnsi="Arial" w:cs="Arial"/>
                <w:bCs/>
                <w:sz w:val="22"/>
                <w:szCs w:val="22"/>
              </w:rPr>
              <w:t xml:space="preserve"> tak</w:t>
            </w:r>
            <w:r w:rsidR="00D13215">
              <w:rPr>
                <w:rFonts w:ascii="Arial" w:hAnsi="Arial" w:cs="Arial"/>
                <w:bCs/>
                <w:sz w:val="22"/>
                <w:szCs w:val="22"/>
              </w:rPr>
              <w:t xml:space="preserve"> s MŠMT na </w:t>
            </w:r>
            <w:r w:rsidR="00DE3623">
              <w:rPr>
                <w:rFonts w:ascii="Arial" w:hAnsi="Arial" w:cs="Arial"/>
                <w:bCs/>
                <w:sz w:val="22"/>
                <w:szCs w:val="22"/>
              </w:rPr>
              <w:t>tvorbě politiky</w:t>
            </w:r>
            <w:r w:rsidR="00D13215">
              <w:rPr>
                <w:rFonts w:ascii="Arial" w:hAnsi="Arial" w:cs="Arial"/>
                <w:bCs/>
                <w:sz w:val="22"/>
                <w:szCs w:val="22"/>
              </w:rPr>
              <w:t xml:space="preserve"> velkých výzkumných infrastruktur</w:t>
            </w:r>
            <w:r w:rsidR="00DE3623">
              <w:rPr>
                <w:rFonts w:ascii="Arial" w:hAnsi="Arial" w:cs="Arial"/>
                <w:bCs/>
                <w:sz w:val="22"/>
                <w:szCs w:val="22"/>
              </w:rPr>
              <w:t>.</w:t>
            </w:r>
          </w:p>
        </w:tc>
      </w:tr>
      <w:tr w:rsidR="00DE3623" w:rsidRPr="00D01425" w14:paraId="4E1D09CD" w14:textId="77777777" w:rsidTr="00412EEC">
        <w:trPr>
          <w:trHeight w:val="340"/>
        </w:trPr>
        <w:tc>
          <w:tcPr>
            <w:tcW w:w="1934" w:type="dxa"/>
            <w:shd w:val="clear" w:color="auto" w:fill="auto"/>
          </w:tcPr>
          <w:p w14:paraId="0DE83A2F" w14:textId="7903ECDA" w:rsidR="00DE3623" w:rsidRDefault="00DE3623" w:rsidP="00C53A3B">
            <w:pPr>
              <w:spacing w:before="120" w:after="120"/>
              <w:rPr>
                <w:rFonts w:ascii="Arial" w:hAnsi="Arial" w:cs="Arial"/>
                <w:b/>
                <w:sz w:val="22"/>
                <w:szCs w:val="22"/>
              </w:rPr>
            </w:pPr>
            <w:r>
              <w:rPr>
                <w:rFonts w:ascii="Arial" w:hAnsi="Arial" w:cs="Arial"/>
                <w:b/>
                <w:sz w:val="22"/>
                <w:szCs w:val="22"/>
              </w:rPr>
              <w:t>Ministerstvo kultury</w:t>
            </w:r>
          </w:p>
        </w:tc>
        <w:tc>
          <w:tcPr>
            <w:tcW w:w="5687" w:type="dxa"/>
            <w:shd w:val="clear" w:color="auto" w:fill="auto"/>
          </w:tcPr>
          <w:p w14:paraId="00445946" w14:textId="77777777" w:rsidR="00DE3623" w:rsidRPr="00F93ECE" w:rsidRDefault="00DE3623" w:rsidP="00C53EB7">
            <w:pPr>
              <w:widowControl w:val="0"/>
              <w:autoSpaceDE w:val="0"/>
              <w:autoSpaceDN w:val="0"/>
              <w:adjustRightInd w:val="0"/>
              <w:spacing w:before="120" w:after="120"/>
              <w:jc w:val="both"/>
              <w:rPr>
                <w:rFonts w:ascii="Arial" w:eastAsia="Calibri" w:hAnsi="Arial" w:cs="Arial"/>
                <w:bCs/>
                <w:sz w:val="22"/>
                <w:szCs w:val="22"/>
                <w:lang w:eastAsia="en-US"/>
              </w:rPr>
            </w:pPr>
            <w:r w:rsidRPr="00F93ECE">
              <w:rPr>
                <w:rFonts w:ascii="Arial" w:eastAsia="Calibri" w:hAnsi="Arial" w:cs="Arial"/>
                <w:bCs/>
                <w:sz w:val="22"/>
                <w:szCs w:val="22"/>
                <w:lang w:eastAsia="en-US"/>
              </w:rPr>
              <w:t>Zásadní připomínka</w:t>
            </w:r>
          </w:p>
          <w:p w14:paraId="3D497F9A" w14:textId="29CBF232" w:rsidR="00A60AD6" w:rsidRPr="00F93ECE" w:rsidRDefault="00A60AD6" w:rsidP="00A60AD6">
            <w:pPr>
              <w:spacing w:before="120" w:after="120"/>
              <w:jc w:val="both"/>
              <w:rPr>
                <w:rFonts w:ascii="Arial" w:eastAsia="Calibri" w:hAnsi="Arial" w:cs="Arial"/>
                <w:bCs/>
                <w:sz w:val="22"/>
                <w:szCs w:val="22"/>
              </w:rPr>
            </w:pPr>
            <w:r w:rsidRPr="00F93ECE">
              <w:rPr>
                <w:rFonts w:ascii="Arial" w:eastAsia="Calibri" w:hAnsi="Arial" w:cs="Arial"/>
                <w:bCs/>
                <w:sz w:val="22"/>
                <w:szCs w:val="22"/>
              </w:rPr>
              <w:t>V části 6.1. materiálu je uvedeno, že:</w:t>
            </w:r>
            <w:r w:rsidRPr="00F93ECE">
              <w:rPr>
                <w:rFonts w:ascii="Arial" w:hAnsi="Arial" w:cs="Arial"/>
                <w:bCs/>
                <w:sz w:val="22"/>
                <w:szCs w:val="22"/>
              </w:rPr>
              <w:t xml:space="preserve"> „</w:t>
            </w:r>
            <w:r w:rsidRPr="00F93ECE">
              <w:rPr>
                <w:rFonts w:ascii="Arial" w:eastAsia="Calibri" w:hAnsi="Arial" w:cs="Arial"/>
                <w:bCs/>
                <w:sz w:val="22"/>
                <w:szCs w:val="22"/>
              </w:rPr>
              <w:t>RVVI bude při přípravě návrhů výdajů státního rozpočtu ČR na VaVaI v</w:t>
            </w:r>
            <w:r w:rsidR="00F93ECE">
              <w:rPr>
                <w:rFonts w:ascii="Arial" w:eastAsia="Calibri" w:hAnsi="Arial" w:cs="Arial"/>
                <w:bCs/>
                <w:sz w:val="22"/>
                <w:szCs w:val="22"/>
              </w:rPr>
              <w:t> </w:t>
            </w:r>
            <w:r w:rsidRPr="00F93ECE">
              <w:rPr>
                <w:rFonts w:ascii="Arial" w:eastAsia="Calibri" w:hAnsi="Arial" w:cs="Arial"/>
                <w:bCs/>
                <w:sz w:val="22"/>
                <w:szCs w:val="22"/>
              </w:rPr>
              <w:t>nadcházejících letech 2024–2026 vždy alokovat na podporu velkých výzkumných infrastruktur alespoň zdroje odpovídající výším uvedeným v příloze č. 1 tohoto materiálu. Za předpokladu pozitivního vývoje veřejných financí ČR mohou být tyto prostředky i dále navýšeny“.</w:t>
            </w:r>
          </w:p>
          <w:p w14:paraId="47B104B9" w14:textId="62FC23B2" w:rsidR="00A60AD6" w:rsidRPr="00F93ECE" w:rsidRDefault="00A60AD6" w:rsidP="00A60AD6">
            <w:pPr>
              <w:pStyle w:val="StylI"/>
              <w:numPr>
                <w:ilvl w:val="0"/>
                <w:numId w:val="0"/>
              </w:numPr>
              <w:spacing w:after="120"/>
              <w:rPr>
                <w:rFonts w:eastAsia="Calibri"/>
                <w:bCs/>
                <w:sz w:val="22"/>
                <w:szCs w:val="22"/>
              </w:rPr>
            </w:pPr>
            <w:r w:rsidRPr="00F93ECE">
              <w:rPr>
                <w:rFonts w:eastAsia="Calibri"/>
                <w:bCs/>
                <w:sz w:val="22"/>
                <w:szCs w:val="22"/>
              </w:rPr>
              <w:t>Výdaje uvedené v odkazované příloze č. 1 v letech 2023-2026 jdou nad rámec výdajů státního rozpočtu na výzkum, který je součástí návrhu zákona o státním rozpočtu ČR na rok 2023 a střednědobého výhledu na léta 2024 a 2025 schváleného usnesením vlády ze dne 26. 9. 2022 č. 808 pro kapitolu MŠMT. Vládou schválený návrh zákona je závazný pro všechny členy vlády, tedy i</w:t>
            </w:r>
            <w:r w:rsidR="00F93ECE">
              <w:rPr>
                <w:rFonts w:eastAsia="Calibri"/>
                <w:bCs/>
                <w:sz w:val="22"/>
                <w:szCs w:val="22"/>
              </w:rPr>
              <w:t> </w:t>
            </w:r>
            <w:r w:rsidRPr="00F93ECE">
              <w:rPr>
                <w:rFonts w:eastAsia="Calibri"/>
                <w:bCs/>
                <w:sz w:val="22"/>
                <w:szCs w:val="22"/>
              </w:rPr>
              <w:t xml:space="preserve">pro MŠMT. </w:t>
            </w:r>
          </w:p>
          <w:p w14:paraId="6D0EF583" w14:textId="7C1C6E82" w:rsidR="00A60AD6" w:rsidRPr="00F93ECE" w:rsidRDefault="00A60AD6" w:rsidP="00A60AD6">
            <w:pPr>
              <w:pStyle w:val="StylI"/>
              <w:numPr>
                <w:ilvl w:val="0"/>
                <w:numId w:val="0"/>
              </w:numPr>
              <w:spacing w:after="120"/>
              <w:rPr>
                <w:rFonts w:eastAsiaTheme="minorHAnsi"/>
                <w:bCs/>
                <w:sz w:val="22"/>
                <w:szCs w:val="22"/>
              </w:rPr>
            </w:pPr>
            <w:r w:rsidRPr="00F93ECE">
              <w:rPr>
                <w:rFonts w:eastAsia="Calibri"/>
                <w:bCs/>
                <w:sz w:val="22"/>
                <w:szCs w:val="22"/>
              </w:rPr>
              <w:t xml:space="preserve">Předložený návrh materiálu v části návrhu usnesení vlády v části II. </w:t>
            </w:r>
            <w:bookmarkStart w:id="2" w:name="_Hlk110408254"/>
            <w:r w:rsidRPr="00F93ECE">
              <w:rPr>
                <w:bCs/>
                <w:sz w:val="22"/>
                <w:szCs w:val="22"/>
              </w:rPr>
              <w:t>ukládá</w:t>
            </w:r>
          </w:p>
          <w:bookmarkEnd w:id="2"/>
          <w:p w14:paraId="71ED874A" w14:textId="77777777" w:rsidR="00A60AD6" w:rsidRPr="00F93ECE" w:rsidRDefault="00A60AD6" w:rsidP="00A60AD6">
            <w:pPr>
              <w:pStyle w:val="Styl1"/>
              <w:spacing w:after="120"/>
              <w:rPr>
                <w:bCs/>
                <w:sz w:val="22"/>
                <w:szCs w:val="22"/>
              </w:rPr>
            </w:pPr>
            <w:r w:rsidRPr="00F93ECE">
              <w:rPr>
                <w:bCs/>
                <w:noProof/>
                <w:sz w:val="22"/>
                <w:szCs w:val="22"/>
              </w:rPr>
              <w:t>ministrovi školství, mládeže a tělovýchovy zajistit poskytování účelové podpory velkým výzkumným infrastrukturám z výdajů státního rozpočtu ČR na výzkum, vývoj a inovace v souladu s částí III. materiálu a přílohami č. 1 a 2 materiálu;</w:t>
            </w:r>
          </w:p>
          <w:p w14:paraId="406C26E1" w14:textId="528CFFC2" w:rsidR="00A60AD6" w:rsidRPr="00F93ECE" w:rsidRDefault="00A60AD6" w:rsidP="00A60AD6">
            <w:pPr>
              <w:pStyle w:val="Styl1"/>
              <w:spacing w:after="120"/>
              <w:rPr>
                <w:bCs/>
                <w:sz w:val="22"/>
                <w:szCs w:val="22"/>
              </w:rPr>
            </w:pPr>
            <w:r w:rsidRPr="00F93ECE">
              <w:rPr>
                <w:bCs/>
                <w:sz w:val="22"/>
                <w:szCs w:val="22"/>
              </w:rPr>
              <w:t>ministryni pro vědu, výzkum a inovace a předsedkyni Rady pro výzkum, vývoj a inovace zohledňovat schválenou výši účelové podpory velkých výzkumných infrastruktur během sestavování návrhů výdajů státního rozpočtu ČR na výzkum, vývoj a</w:t>
            </w:r>
            <w:r w:rsidR="00F93ECE">
              <w:rPr>
                <w:bCs/>
                <w:sz w:val="22"/>
                <w:szCs w:val="22"/>
              </w:rPr>
              <w:t> </w:t>
            </w:r>
            <w:r w:rsidRPr="00F93ECE">
              <w:rPr>
                <w:bCs/>
                <w:sz w:val="22"/>
                <w:szCs w:val="22"/>
              </w:rPr>
              <w:t>inovace pro věcně příslušná léta.</w:t>
            </w:r>
          </w:p>
          <w:p w14:paraId="101C6F77" w14:textId="77777777" w:rsidR="00A60AD6" w:rsidRPr="00F93ECE" w:rsidRDefault="00A60AD6" w:rsidP="00A60AD6">
            <w:pPr>
              <w:spacing w:before="120" w:after="120"/>
              <w:jc w:val="both"/>
              <w:rPr>
                <w:rFonts w:ascii="Arial" w:eastAsia="Calibri" w:hAnsi="Arial" w:cs="Arial"/>
                <w:bCs/>
                <w:sz w:val="22"/>
                <w:szCs w:val="22"/>
              </w:rPr>
            </w:pPr>
            <w:r w:rsidRPr="00F93ECE">
              <w:rPr>
                <w:rFonts w:ascii="Arial" w:eastAsia="Calibri" w:hAnsi="Arial" w:cs="Arial"/>
                <w:bCs/>
                <w:sz w:val="22"/>
                <w:szCs w:val="22"/>
              </w:rPr>
              <w:t>Při zmrazených výdajích státního rozpočtu na výzkum jako celku, je krytí výdajů dle přílohy č. 1 možné pouze z rozpočtu jiných poskytovatelů a výdajových okruhů, které gestorují, s čímž Ministerstvo kultury (MK) zásadně nesouhlasí.</w:t>
            </w:r>
          </w:p>
          <w:p w14:paraId="210CD533" w14:textId="07DDC679" w:rsidR="00DE3623" w:rsidRPr="00F93ECE" w:rsidRDefault="00A60AD6" w:rsidP="00A60AD6">
            <w:pPr>
              <w:spacing w:before="120" w:after="120"/>
              <w:jc w:val="both"/>
              <w:rPr>
                <w:rFonts w:ascii="Arial" w:eastAsia="Calibri" w:hAnsi="Arial" w:cs="Arial"/>
                <w:bCs/>
                <w:sz w:val="22"/>
                <w:szCs w:val="22"/>
                <w:lang w:eastAsia="en-US"/>
              </w:rPr>
            </w:pPr>
            <w:r w:rsidRPr="00F93ECE">
              <w:rPr>
                <w:rFonts w:ascii="Arial" w:eastAsia="Calibri" w:hAnsi="Arial" w:cs="Arial"/>
                <w:bCs/>
                <w:sz w:val="22"/>
                <w:szCs w:val="22"/>
              </w:rPr>
              <w:t>MK navrhuje upravit text v části 6.1. materiálu a oba body návrhu usnesení vlády tak, aby nebyly v rozporu s UV č. 808/2022 a objemy na financování velkých výzkumných infrastruktur byly v souladu s platnými výdaji státního rozpočtu na výzkum dané kapitoly. MK nemá informace o aktuální výši a struktuře nároků z nespotřebovaných výdajů kapitoly MŠMT, ale předpokládá, že postup využitý k dokrytí rozdílu mezi schválenou výší výdajů SR na VaVaI pro rok 2023 a požadovanými prostředky na VVI lze využit i v následujících obdobích vzhledem k tomu, že se jedná o 2,3 % a 2,8 % objemu výdajů na výzkum rozpočtové kapitoly MŠMT podle platného střednědobého výhledu na r. 2024 a 2025. Obdobně MK navrhuje postupovat i v roce 2026.</w:t>
            </w:r>
          </w:p>
        </w:tc>
        <w:tc>
          <w:tcPr>
            <w:tcW w:w="6708" w:type="dxa"/>
            <w:shd w:val="clear" w:color="auto" w:fill="auto"/>
          </w:tcPr>
          <w:p w14:paraId="379ECACA" w14:textId="3995C344" w:rsidR="00DE3623" w:rsidRDefault="00A60AD6" w:rsidP="00C53A3B">
            <w:pPr>
              <w:spacing w:before="120" w:after="120"/>
              <w:jc w:val="both"/>
              <w:rPr>
                <w:rFonts w:ascii="Arial" w:hAnsi="Arial" w:cs="Arial"/>
                <w:b/>
                <w:sz w:val="22"/>
                <w:szCs w:val="22"/>
              </w:rPr>
            </w:pPr>
            <w:r>
              <w:rPr>
                <w:rFonts w:ascii="Arial" w:hAnsi="Arial" w:cs="Arial"/>
                <w:b/>
                <w:sz w:val="22"/>
                <w:szCs w:val="22"/>
              </w:rPr>
              <w:t>Akceptováno částečně</w:t>
            </w:r>
          </w:p>
          <w:p w14:paraId="2BD257F7" w14:textId="5E86DB25" w:rsidR="0013784D" w:rsidRDefault="00A60AD6" w:rsidP="00C53A3B">
            <w:pPr>
              <w:spacing w:before="120" w:after="120"/>
              <w:jc w:val="both"/>
              <w:rPr>
                <w:rFonts w:ascii="Arial" w:hAnsi="Arial" w:cs="Arial"/>
                <w:bCs/>
                <w:sz w:val="22"/>
                <w:szCs w:val="22"/>
              </w:rPr>
            </w:pPr>
            <w:r>
              <w:rPr>
                <w:rFonts w:ascii="Arial" w:hAnsi="Arial" w:cs="Arial"/>
                <w:bCs/>
                <w:sz w:val="22"/>
                <w:szCs w:val="22"/>
              </w:rPr>
              <w:t xml:space="preserve">MŠMT </w:t>
            </w:r>
            <w:r w:rsidR="00D13215">
              <w:rPr>
                <w:rFonts w:ascii="Arial" w:hAnsi="Arial" w:cs="Arial"/>
                <w:bCs/>
                <w:sz w:val="22"/>
                <w:szCs w:val="22"/>
              </w:rPr>
              <w:t>vnímá</w:t>
            </w:r>
            <w:r>
              <w:rPr>
                <w:rFonts w:ascii="Arial" w:hAnsi="Arial" w:cs="Arial"/>
                <w:bCs/>
                <w:sz w:val="22"/>
                <w:szCs w:val="22"/>
              </w:rPr>
              <w:t xml:space="preserve"> připomín</w:t>
            </w:r>
            <w:r w:rsidR="00D13215">
              <w:rPr>
                <w:rFonts w:ascii="Arial" w:hAnsi="Arial" w:cs="Arial"/>
                <w:bCs/>
                <w:sz w:val="22"/>
                <w:szCs w:val="22"/>
              </w:rPr>
              <w:t>ku</w:t>
            </w:r>
            <w:r>
              <w:rPr>
                <w:rFonts w:ascii="Arial" w:hAnsi="Arial" w:cs="Arial"/>
                <w:bCs/>
                <w:sz w:val="22"/>
                <w:szCs w:val="22"/>
              </w:rPr>
              <w:t xml:space="preserve"> uplatněn</w:t>
            </w:r>
            <w:r w:rsidR="00D13215">
              <w:rPr>
                <w:rFonts w:ascii="Arial" w:hAnsi="Arial" w:cs="Arial"/>
                <w:bCs/>
                <w:sz w:val="22"/>
                <w:szCs w:val="22"/>
              </w:rPr>
              <w:t>ou</w:t>
            </w:r>
            <w:r>
              <w:rPr>
                <w:rFonts w:ascii="Arial" w:hAnsi="Arial" w:cs="Arial"/>
                <w:bCs/>
                <w:sz w:val="22"/>
                <w:szCs w:val="22"/>
              </w:rPr>
              <w:t xml:space="preserve"> ze strany MK a u</w:t>
            </w:r>
            <w:r w:rsidR="00D13215">
              <w:rPr>
                <w:rFonts w:ascii="Arial" w:hAnsi="Arial" w:cs="Arial"/>
                <w:bCs/>
                <w:sz w:val="22"/>
                <w:szCs w:val="22"/>
              </w:rPr>
              <w:t>bezpečuje</w:t>
            </w:r>
            <w:r>
              <w:rPr>
                <w:rFonts w:ascii="Arial" w:hAnsi="Arial" w:cs="Arial"/>
                <w:bCs/>
                <w:sz w:val="22"/>
                <w:szCs w:val="22"/>
              </w:rPr>
              <w:t xml:space="preserve">, že zájmem MŠMT není, aby </w:t>
            </w:r>
            <w:r w:rsidR="00D13215">
              <w:rPr>
                <w:rFonts w:ascii="Arial" w:hAnsi="Arial" w:cs="Arial"/>
                <w:bCs/>
                <w:sz w:val="22"/>
                <w:szCs w:val="22"/>
              </w:rPr>
              <w:t>při</w:t>
            </w:r>
            <w:r>
              <w:rPr>
                <w:rFonts w:ascii="Arial" w:hAnsi="Arial" w:cs="Arial"/>
                <w:bCs/>
                <w:sz w:val="22"/>
                <w:szCs w:val="22"/>
              </w:rPr>
              <w:t xml:space="preserve"> </w:t>
            </w:r>
            <w:r w:rsidR="00F93ECE">
              <w:rPr>
                <w:rFonts w:ascii="Arial" w:hAnsi="Arial" w:cs="Arial"/>
                <w:bCs/>
                <w:sz w:val="22"/>
                <w:szCs w:val="22"/>
              </w:rPr>
              <w:t>uplatňování</w:t>
            </w:r>
            <w:r>
              <w:rPr>
                <w:rFonts w:ascii="Arial" w:hAnsi="Arial" w:cs="Arial"/>
                <w:bCs/>
                <w:sz w:val="22"/>
                <w:szCs w:val="22"/>
              </w:rPr>
              <w:t xml:space="preserve"> </w:t>
            </w:r>
            <w:r w:rsidR="004467D0">
              <w:rPr>
                <w:rFonts w:ascii="Arial" w:hAnsi="Arial" w:cs="Arial"/>
                <w:bCs/>
                <w:sz w:val="22"/>
                <w:szCs w:val="22"/>
              </w:rPr>
              <w:t>vládou ČR schváleného</w:t>
            </w:r>
            <w:r>
              <w:rPr>
                <w:rFonts w:ascii="Arial" w:hAnsi="Arial" w:cs="Arial"/>
                <w:bCs/>
                <w:sz w:val="22"/>
                <w:szCs w:val="22"/>
              </w:rPr>
              <w:t xml:space="preserve"> střednědobého výhledu výdajů státního rozpočtu ČR pro léta 2024–2025 docházelo ke snižování výdajových limitů jiných rozpočtových kapitol poskytovatelů podpory na </w:t>
            </w:r>
            <w:r w:rsidR="003067C6">
              <w:rPr>
                <w:rFonts w:ascii="Arial" w:hAnsi="Arial" w:cs="Arial"/>
                <w:bCs/>
                <w:sz w:val="22"/>
                <w:szCs w:val="22"/>
              </w:rPr>
              <w:t>VaVaI</w:t>
            </w:r>
            <w:r>
              <w:rPr>
                <w:rFonts w:ascii="Arial" w:hAnsi="Arial" w:cs="Arial"/>
                <w:bCs/>
                <w:sz w:val="22"/>
                <w:szCs w:val="22"/>
              </w:rPr>
              <w:t>.</w:t>
            </w:r>
            <w:r w:rsidR="00D35C22">
              <w:rPr>
                <w:rFonts w:ascii="Arial" w:hAnsi="Arial" w:cs="Arial"/>
                <w:bCs/>
                <w:sz w:val="22"/>
                <w:szCs w:val="22"/>
              </w:rPr>
              <w:t xml:space="preserve"> </w:t>
            </w:r>
          </w:p>
          <w:p w14:paraId="4E2F309E" w14:textId="7FB2B0FC" w:rsidR="00D13215" w:rsidRDefault="0013784D" w:rsidP="00C53A3B">
            <w:pPr>
              <w:spacing w:before="120" w:after="120"/>
              <w:jc w:val="both"/>
              <w:rPr>
                <w:rFonts w:ascii="Arial" w:hAnsi="Arial" w:cs="Arial"/>
                <w:bCs/>
                <w:sz w:val="22"/>
                <w:szCs w:val="22"/>
              </w:rPr>
            </w:pPr>
            <w:r>
              <w:rPr>
                <w:rFonts w:ascii="Arial" w:hAnsi="Arial" w:cs="Arial"/>
                <w:bCs/>
                <w:sz w:val="22"/>
                <w:szCs w:val="22"/>
              </w:rPr>
              <w:t>Nicméně j</w:t>
            </w:r>
            <w:r w:rsidR="00D13215">
              <w:rPr>
                <w:rFonts w:ascii="Arial" w:hAnsi="Arial" w:cs="Arial"/>
                <w:bCs/>
                <w:sz w:val="22"/>
                <w:szCs w:val="22"/>
              </w:rPr>
              <w:t xml:space="preserve">e </w:t>
            </w:r>
            <w:r>
              <w:rPr>
                <w:rFonts w:ascii="Arial" w:hAnsi="Arial" w:cs="Arial"/>
                <w:bCs/>
                <w:sz w:val="22"/>
                <w:szCs w:val="22"/>
              </w:rPr>
              <w:t>po</w:t>
            </w:r>
            <w:r w:rsidR="00D13215">
              <w:rPr>
                <w:rFonts w:ascii="Arial" w:hAnsi="Arial" w:cs="Arial"/>
                <w:bCs/>
                <w:sz w:val="22"/>
                <w:szCs w:val="22"/>
              </w:rPr>
              <w:t xml:space="preserve">třeba si </w:t>
            </w:r>
            <w:r w:rsidR="003067C6">
              <w:rPr>
                <w:rFonts w:ascii="Arial" w:hAnsi="Arial" w:cs="Arial"/>
                <w:bCs/>
                <w:sz w:val="22"/>
                <w:szCs w:val="22"/>
              </w:rPr>
              <w:t xml:space="preserve">také </w:t>
            </w:r>
            <w:r w:rsidR="00D13215">
              <w:rPr>
                <w:rFonts w:ascii="Arial" w:hAnsi="Arial" w:cs="Arial"/>
                <w:bCs/>
                <w:sz w:val="22"/>
                <w:szCs w:val="22"/>
              </w:rPr>
              <w:t xml:space="preserve">uvědomit, že výkonem agendy velkých výzkumných infrastruktur MŠMT </w:t>
            </w:r>
            <w:r>
              <w:rPr>
                <w:rFonts w:ascii="Arial" w:hAnsi="Arial" w:cs="Arial"/>
                <w:bCs/>
                <w:sz w:val="22"/>
                <w:szCs w:val="22"/>
              </w:rPr>
              <w:t xml:space="preserve">naplňuje také </w:t>
            </w:r>
            <w:r w:rsidR="00D13215">
              <w:rPr>
                <w:rFonts w:ascii="Arial" w:hAnsi="Arial" w:cs="Arial"/>
                <w:bCs/>
                <w:sz w:val="22"/>
                <w:szCs w:val="22"/>
              </w:rPr>
              <w:t xml:space="preserve">potřeby </w:t>
            </w:r>
            <w:r>
              <w:rPr>
                <w:rFonts w:ascii="Arial" w:hAnsi="Arial" w:cs="Arial"/>
                <w:bCs/>
                <w:sz w:val="22"/>
                <w:szCs w:val="22"/>
              </w:rPr>
              <w:t>sektorových</w:t>
            </w:r>
            <w:r w:rsidR="00D13215">
              <w:rPr>
                <w:rFonts w:ascii="Arial" w:hAnsi="Arial" w:cs="Arial"/>
                <w:bCs/>
                <w:sz w:val="22"/>
                <w:szCs w:val="22"/>
              </w:rPr>
              <w:t xml:space="preserve"> resortů</w:t>
            </w:r>
            <w:r>
              <w:rPr>
                <w:rFonts w:ascii="Arial" w:hAnsi="Arial" w:cs="Arial"/>
                <w:bCs/>
                <w:sz w:val="22"/>
                <w:szCs w:val="22"/>
              </w:rPr>
              <w:t>, a to ať už MPO, MD, MZe, MŽP, MZd, MV, MPSV</w:t>
            </w:r>
            <w:r w:rsidR="003067C6">
              <w:rPr>
                <w:rFonts w:ascii="Arial" w:hAnsi="Arial" w:cs="Arial"/>
                <w:bCs/>
                <w:sz w:val="22"/>
                <w:szCs w:val="22"/>
              </w:rPr>
              <w:t xml:space="preserve">, tak i </w:t>
            </w:r>
            <w:r>
              <w:rPr>
                <w:rFonts w:ascii="Arial" w:hAnsi="Arial" w:cs="Arial"/>
                <w:bCs/>
                <w:sz w:val="22"/>
                <w:szCs w:val="22"/>
              </w:rPr>
              <w:t xml:space="preserve">MK. Jedná se o sektorově průřezovou agendu, jako u agendy podpory mezinárodní spolupráce ČR ve VaVaI. </w:t>
            </w:r>
          </w:p>
          <w:p w14:paraId="01AF754B" w14:textId="0C5D0B4B" w:rsidR="000615BC" w:rsidRDefault="000615BC" w:rsidP="00D13215">
            <w:pPr>
              <w:spacing w:before="120" w:after="120"/>
              <w:jc w:val="both"/>
              <w:rPr>
                <w:rFonts w:ascii="Arial" w:hAnsi="Arial" w:cs="Arial"/>
                <w:bCs/>
                <w:sz w:val="22"/>
                <w:szCs w:val="22"/>
              </w:rPr>
            </w:pPr>
            <w:r>
              <w:rPr>
                <w:rFonts w:ascii="Arial" w:hAnsi="Arial" w:cs="Arial"/>
                <w:bCs/>
                <w:sz w:val="22"/>
                <w:szCs w:val="22"/>
              </w:rPr>
              <w:t>Návrh usnesení vlády ČR byl upraven následujícím způsobem:</w:t>
            </w:r>
          </w:p>
          <w:p w14:paraId="361A5BD2" w14:textId="7E8BA412" w:rsidR="00AF40BC" w:rsidRPr="00AF40BC" w:rsidRDefault="000615BC" w:rsidP="00AF40BC">
            <w:pPr>
              <w:spacing w:before="120" w:after="120"/>
              <w:jc w:val="both"/>
              <w:rPr>
                <w:rFonts w:ascii="Arial" w:hAnsi="Arial" w:cs="Arial"/>
                <w:bCs/>
                <w:i/>
                <w:iCs/>
                <w:sz w:val="22"/>
                <w:szCs w:val="22"/>
              </w:rPr>
            </w:pPr>
            <w:r>
              <w:rPr>
                <w:rFonts w:ascii="Arial" w:hAnsi="Arial" w:cs="Arial"/>
                <w:bCs/>
                <w:i/>
                <w:iCs/>
                <w:sz w:val="22"/>
                <w:szCs w:val="22"/>
              </w:rPr>
              <w:t>„</w:t>
            </w:r>
            <w:r w:rsidR="00AF40BC">
              <w:rPr>
                <w:rFonts w:ascii="Arial" w:hAnsi="Arial" w:cs="Arial"/>
                <w:bCs/>
                <w:i/>
                <w:iCs/>
                <w:sz w:val="22"/>
                <w:szCs w:val="22"/>
              </w:rPr>
              <w:t>(</w:t>
            </w:r>
            <w:r w:rsidR="000B4BB4">
              <w:rPr>
                <w:rFonts w:ascii="Arial" w:hAnsi="Arial" w:cs="Arial"/>
                <w:bCs/>
                <w:i/>
                <w:iCs/>
                <w:sz w:val="22"/>
                <w:szCs w:val="22"/>
              </w:rPr>
              <w:t xml:space="preserve">vláda ČR </w:t>
            </w:r>
            <w:r w:rsidR="00AF40BC">
              <w:rPr>
                <w:rFonts w:ascii="Arial" w:hAnsi="Arial" w:cs="Arial"/>
                <w:bCs/>
                <w:i/>
                <w:iCs/>
                <w:sz w:val="22"/>
                <w:szCs w:val="22"/>
              </w:rPr>
              <w:t xml:space="preserve">ukládá) </w:t>
            </w:r>
            <w:r w:rsidR="00AF40BC" w:rsidRPr="00AF40BC">
              <w:rPr>
                <w:rFonts w:ascii="Arial" w:hAnsi="Arial" w:cs="Arial"/>
                <w:bCs/>
                <w:i/>
                <w:iCs/>
                <w:sz w:val="22"/>
                <w:szCs w:val="22"/>
              </w:rPr>
              <w:t>ministrovi školství, mládeže a tělovýchovy zajistit poskytování účelové podpory velkým výzkumným infrastrukturám z</w:t>
            </w:r>
            <w:r w:rsidR="00AF40BC">
              <w:rPr>
                <w:rFonts w:ascii="Arial" w:hAnsi="Arial" w:cs="Arial"/>
                <w:bCs/>
                <w:i/>
                <w:iCs/>
                <w:sz w:val="22"/>
                <w:szCs w:val="22"/>
              </w:rPr>
              <w:t> </w:t>
            </w:r>
            <w:r w:rsidR="00AF40BC" w:rsidRPr="00AF40BC">
              <w:rPr>
                <w:rFonts w:ascii="Arial" w:hAnsi="Arial" w:cs="Arial"/>
                <w:bCs/>
                <w:i/>
                <w:iCs/>
                <w:sz w:val="22"/>
                <w:szCs w:val="22"/>
              </w:rPr>
              <w:t>výdajů státního rozpočtu ČR na výzkum, vývoj a</w:t>
            </w:r>
            <w:r w:rsidR="000B4BB4">
              <w:rPr>
                <w:rFonts w:ascii="Arial" w:hAnsi="Arial" w:cs="Arial"/>
                <w:bCs/>
                <w:i/>
                <w:iCs/>
                <w:sz w:val="22"/>
                <w:szCs w:val="22"/>
              </w:rPr>
              <w:t> </w:t>
            </w:r>
            <w:r w:rsidR="00AF40BC" w:rsidRPr="00AF40BC">
              <w:rPr>
                <w:rFonts w:ascii="Arial" w:hAnsi="Arial" w:cs="Arial"/>
                <w:bCs/>
                <w:i/>
                <w:iCs/>
                <w:sz w:val="22"/>
                <w:szCs w:val="22"/>
              </w:rPr>
              <w:t>inovace v</w:t>
            </w:r>
            <w:r w:rsidR="00AF40BC">
              <w:rPr>
                <w:rFonts w:ascii="Arial" w:hAnsi="Arial" w:cs="Arial"/>
                <w:bCs/>
                <w:i/>
                <w:iCs/>
                <w:sz w:val="22"/>
                <w:szCs w:val="22"/>
              </w:rPr>
              <w:t> </w:t>
            </w:r>
            <w:r w:rsidR="00AF40BC" w:rsidRPr="00AF40BC">
              <w:rPr>
                <w:rFonts w:ascii="Arial" w:hAnsi="Arial" w:cs="Arial"/>
                <w:bCs/>
                <w:i/>
                <w:iCs/>
                <w:sz w:val="22"/>
                <w:szCs w:val="22"/>
              </w:rPr>
              <w:t>souladu s částí III. materiálu a přílohami č. 1 a 2 materiálu, a to v</w:t>
            </w:r>
            <w:r w:rsidR="00AF40BC">
              <w:rPr>
                <w:rFonts w:ascii="Arial" w:hAnsi="Arial" w:cs="Arial"/>
                <w:bCs/>
                <w:i/>
                <w:iCs/>
                <w:sz w:val="22"/>
                <w:szCs w:val="22"/>
              </w:rPr>
              <w:t> </w:t>
            </w:r>
            <w:r w:rsidR="00AF40BC" w:rsidRPr="00AF40BC">
              <w:rPr>
                <w:rFonts w:ascii="Arial" w:hAnsi="Arial" w:cs="Arial"/>
                <w:bCs/>
                <w:i/>
                <w:iCs/>
                <w:sz w:val="22"/>
                <w:szCs w:val="22"/>
              </w:rPr>
              <w:t>souladu s výdajovými rámci určenými usnesením vlády ČR ze dne 26. září 2022 č. 808. Za předpokladu adekvátního navýšení výdajových limitů státního rozpočtu ČR na výzkum, vývoj a inovace oproti výdajovým rámcům schváleným usnesením vlády ČR ze dne 26. září 2022 č. 808 bude účelová podpora velkých výzkumných infrastruktur vždy poskytována alespoň ve výších tzv. krizového scénáře financování uvedeného v příloze č. 1 materiálu;</w:t>
            </w:r>
          </w:p>
          <w:p w14:paraId="79BD94E7" w14:textId="7AE16CAC" w:rsidR="000615BC" w:rsidRDefault="00AF40BC" w:rsidP="00AF40BC">
            <w:pPr>
              <w:spacing w:before="120" w:after="120"/>
              <w:jc w:val="both"/>
              <w:rPr>
                <w:rFonts w:ascii="Arial" w:hAnsi="Arial" w:cs="Arial"/>
                <w:bCs/>
                <w:i/>
                <w:iCs/>
                <w:sz w:val="22"/>
                <w:szCs w:val="22"/>
              </w:rPr>
            </w:pPr>
            <w:r>
              <w:rPr>
                <w:rFonts w:ascii="Arial" w:hAnsi="Arial" w:cs="Arial"/>
                <w:bCs/>
                <w:i/>
                <w:iCs/>
                <w:sz w:val="22"/>
                <w:szCs w:val="22"/>
              </w:rPr>
              <w:t>(</w:t>
            </w:r>
            <w:r w:rsidR="000B4BB4">
              <w:rPr>
                <w:rFonts w:ascii="Arial" w:hAnsi="Arial" w:cs="Arial"/>
                <w:bCs/>
                <w:i/>
                <w:iCs/>
                <w:sz w:val="22"/>
                <w:szCs w:val="22"/>
              </w:rPr>
              <w:t xml:space="preserve">vláda ČR </w:t>
            </w:r>
            <w:r>
              <w:rPr>
                <w:rFonts w:ascii="Arial" w:hAnsi="Arial" w:cs="Arial"/>
                <w:bCs/>
                <w:i/>
                <w:iCs/>
                <w:sz w:val="22"/>
                <w:szCs w:val="22"/>
              </w:rPr>
              <w:t>ukládá</w:t>
            </w:r>
            <w:r w:rsidR="008E2A2B">
              <w:rPr>
                <w:rFonts w:ascii="Arial" w:hAnsi="Arial" w:cs="Arial"/>
                <w:bCs/>
                <w:i/>
                <w:iCs/>
                <w:sz w:val="22"/>
                <w:szCs w:val="22"/>
              </w:rPr>
              <w:t>)</w:t>
            </w:r>
            <w:r>
              <w:rPr>
                <w:rFonts w:ascii="Arial" w:hAnsi="Arial" w:cs="Arial"/>
                <w:bCs/>
                <w:i/>
                <w:iCs/>
                <w:sz w:val="22"/>
                <w:szCs w:val="22"/>
              </w:rPr>
              <w:t xml:space="preserve"> </w:t>
            </w:r>
            <w:r w:rsidRPr="00AF40BC">
              <w:rPr>
                <w:rFonts w:ascii="Arial" w:hAnsi="Arial" w:cs="Arial"/>
                <w:bCs/>
                <w:i/>
                <w:iCs/>
                <w:sz w:val="22"/>
                <w:szCs w:val="22"/>
              </w:rPr>
              <w:t>ministryni pro vědu, výzkum a inovace a</w:t>
            </w:r>
            <w:r w:rsidR="000B4BB4">
              <w:rPr>
                <w:rFonts w:ascii="Arial" w:hAnsi="Arial" w:cs="Arial"/>
                <w:bCs/>
                <w:i/>
                <w:iCs/>
                <w:sz w:val="22"/>
                <w:szCs w:val="22"/>
              </w:rPr>
              <w:t> </w:t>
            </w:r>
            <w:r w:rsidRPr="00AF40BC">
              <w:rPr>
                <w:rFonts w:ascii="Arial" w:hAnsi="Arial" w:cs="Arial"/>
                <w:bCs/>
                <w:i/>
                <w:iCs/>
                <w:sz w:val="22"/>
                <w:szCs w:val="22"/>
              </w:rPr>
              <w:t>předsedkyni Rady pro výzkum, vývoj a inovace, za předpokladu navýšení výdajových limitů státního rozpočtu ČR na výzkum, vývoj a inovace oproti výdajovým rámcům schváleným usnesením vlády ČR ze dne 26. září 2022 č. 808, pokrývajícího systémové potřeby všech segmentů výzkumu, vývoje a inovací ČR, podpořit během sestavování návrhů výdajů státního rozpočtu ČR na výzkum, vývoj a inovace na věcně příslušná léta vždy alespoň tzv. krizový scénář financování velkých výzkumných infrastruktur</w:t>
            </w:r>
            <w:r>
              <w:rPr>
                <w:rFonts w:ascii="Arial" w:hAnsi="Arial" w:cs="Arial"/>
                <w:bCs/>
                <w:i/>
                <w:iCs/>
                <w:sz w:val="22"/>
                <w:szCs w:val="22"/>
              </w:rPr>
              <w:t>.</w:t>
            </w:r>
            <w:r w:rsidR="000615BC">
              <w:rPr>
                <w:rFonts w:ascii="Arial" w:hAnsi="Arial" w:cs="Arial"/>
                <w:bCs/>
                <w:i/>
                <w:iCs/>
                <w:sz w:val="22"/>
                <w:szCs w:val="22"/>
              </w:rPr>
              <w:t>“</w:t>
            </w:r>
          </w:p>
          <w:p w14:paraId="433C4BC0" w14:textId="77777777" w:rsidR="00AF40BC" w:rsidRPr="00B765FE" w:rsidRDefault="00AF40BC" w:rsidP="00AF40BC">
            <w:pPr>
              <w:spacing w:before="120" w:after="120"/>
              <w:jc w:val="both"/>
              <w:rPr>
                <w:rFonts w:ascii="Arial" w:hAnsi="Arial" w:cs="Arial"/>
                <w:bCs/>
                <w:sz w:val="22"/>
                <w:szCs w:val="22"/>
              </w:rPr>
            </w:pPr>
            <w:r w:rsidRPr="00B765FE">
              <w:rPr>
                <w:rFonts w:ascii="Arial" w:hAnsi="Arial" w:cs="Arial"/>
                <w:bCs/>
                <w:sz w:val="22"/>
                <w:szCs w:val="22"/>
              </w:rPr>
              <w:t>Část II. materiálu byla upravena následujícím způsobem:</w:t>
            </w:r>
          </w:p>
          <w:p w14:paraId="74AB32CB" w14:textId="61F4E5C4" w:rsidR="000B4BB4" w:rsidRPr="000B4BB4" w:rsidRDefault="00AF40BC" w:rsidP="000B4BB4">
            <w:pPr>
              <w:spacing w:before="120" w:after="120"/>
              <w:jc w:val="both"/>
              <w:rPr>
                <w:rFonts w:ascii="Arial" w:eastAsia="Calibri" w:hAnsi="Arial" w:cs="Arial"/>
                <w:bCs/>
                <w:i/>
                <w:iCs/>
                <w:sz w:val="22"/>
              </w:rPr>
            </w:pPr>
            <w:r>
              <w:rPr>
                <w:rFonts w:ascii="Arial" w:eastAsia="Calibri" w:hAnsi="Arial" w:cs="Arial"/>
                <w:bCs/>
                <w:i/>
                <w:iCs/>
                <w:sz w:val="22"/>
              </w:rPr>
              <w:t>„</w:t>
            </w:r>
            <w:r w:rsidR="000B4BB4" w:rsidRPr="000B4BB4">
              <w:rPr>
                <w:rFonts w:ascii="Arial" w:eastAsia="Calibri" w:hAnsi="Arial" w:cs="Arial"/>
                <w:bCs/>
                <w:i/>
                <w:iCs/>
                <w:sz w:val="22"/>
              </w:rPr>
              <w:t>Materiál ukládá ministrovi školství, mládeže a tělovýchovy zajistit poskytování účelové podpory velkým výzkumným infrastrukturám z</w:t>
            </w:r>
            <w:r w:rsidR="000B4BB4">
              <w:rPr>
                <w:rFonts w:ascii="Arial" w:eastAsia="Calibri" w:hAnsi="Arial" w:cs="Arial"/>
                <w:bCs/>
                <w:i/>
                <w:iCs/>
                <w:sz w:val="22"/>
              </w:rPr>
              <w:t> </w:t>
            </w:r>
            <w:r w:rsidR="000B4BB4" w:rsidRPr="000B4BB4">
              <w:rPr>
                <w:rFonts w:ascii="Arial" w:eastAsia="Calibri" w:hAnsi="Arial" w:cs="Arial"/>
                <w:bCs/>
                <w:i/>
                <w:iCs/>
                <w:sz w:val="22"/>
              </w:rPr>
              <w:t>výdajů státního rozpočtu ČR na VaVaI v souladu s částí III.</w:t>
            </w:r>
            <w:r w:rsidR="000B4BB4">
              <w:rPr>
                <w:rFonts w:ascii="Arial" w:eastAsia="Calibri" w:hAnsi="Arial" w:cs="Arial"/>
                <w:bCs/>
                <w:i/>
                <w:iCs/>
                <w:sz w:val="22"/>
              </w:rPr>
              <w:t> </w:t>
            </w:r>
            <w:r w:rsidR="000B4BB4" w:rsidRPr="000B4BB4">
              <w:rPr>
                <w:rFonts w:ascii="Arial" w:eastAsia="Calibri" w:hAnsi="Arial" w:cs="Arial"/>
                <w:bCs/>
                <w:i/>
                <w:iCs/>
                <w:sz w:val="22"/>
              </w:rPr>
              <w:t>materiálu a přílohami č. 1 a 2 materiálu, a to podle výdajových rámců určených usnesením vlády ČR ze dne 26. září 2022 č. 808. V roce 2023 je dále počítáno rovněž s využitím nároků z</w:t>
            </w:r>
            <w:r w:rsidR="000B4BB4">
              <w:rPr>
                <w:rFonts w:ascii="Arial" w:eastAsia="Calibri" w:hAnsi="Arial" w:cs="Arial"/>
                <w:bCs/>
                <w:i/>
                <w:iCs/>
                <w:sz w:val="22"/>
              </w:rPr>
              <w:t> </w:t>
            </w:r>
            <w:r w:rsidR="000B4BB4" w:rsidRPr="000B4BB4">
              <w:rPr>
                <w:rFonts w:ascii="Arial" w:eastAsia="Calibri" w:hAnsi="Arial" w:cs="Arial"/>
                <w:bCs/>
                <w:i/>
                <w:iCs/>
                <w:sz w:val="22"/>
              </w:rPr>
              <w:t>nespotřebovaných výdajů MŠMT za účelem dosažení úrovně podpory velkých výzkumných infrastruktur alespoň v hodnotách tzv. krizového scénáře jejich financování.</w:t>
            </w:r>
          </w:p>
          <w:p w14:paraId="34000D22" w14:textId="77777777" w:rsidR="000B4BB4" w:rsidRPr="000B4BB4" w:rsidRDefault="000B4BB4" w:rsidP="000B4BB4">
            <w:pPr>
              <w:spacing w:before="120" w:after="120"/>
              <w:jc w:val="both"/>
              <w:rPr>
                <w:rFonts w:ascii="Arial" w:eastAsia="Calibri" w:hAnsi="Arial" w:cs="Arial"/>
                <w:bCs/>
                <w:i/>
                <w:iCs/>
                <w:sz w:val="22"/>
              </w:rPr>
            </w:pPr>
            <w:r w:rsidRPr="000B4BB4">
              <w:rPr>
                <w:rFonts w:ascii="Arial" w:eastAsia="Calibri" w:hAnsi="Arial" w:cs="Arial"/>
                <w:bCs/>
                <w:i/>
                <w:iCs/>
                <w:sz w:val="22"/>
              </w:rPr>
              <w:t>Za předpokladu navýšení výdajových limitů státního rozpočtu ČR na VaVaI oproti výdajovým rámcům schváleným usnesením vlády ČR ze dne 26. září 2022 č. 808, jež pokryje systémové potřeby všech segmentů výzkumu, vývoje a inovací ČR, materiál ukládá ministryni pro vědu, výzkum a inovace a předsedkyni Rady pro výzkum, vývoj a inovace (dále jen „RVVI“) podpořit při sestavování návrhů výdajů státního rozpočtu ČR na VaVaI na věcně příslušná léta vždy alespoň tzv. krizový scénář financování velkých výzkumných infrastruktur.</w:t>
            </w:r>
          </w:p>
          <w:p w14:paraId="2BE8DFCF" w14:textId="77777777" w:rsidR="000B4BB4" w:rsidRPr="000B4BB4" w:rsidRDefault="000B4BB4" w:rsidP="000B4BB4">
            <w:pPr>
              <w:spacing w:before="240" w:after="120"/>
              <w:jc w:val="both"/>
              <w:rPr>
                <w:rFonts w:ascii="Arial" w:eastAsia="Calibri" w:hAnsi="Arial" w:cs="Arial"/>
                <w:bCs/>
                <w:i/>
                <w:iCs/>
                <w:sz w:val="22"/>
              </w:rPr>
            </w:pPr>
            <w:r w:rsidRPr="000B4BB4">
              <w:rPr>
                <w:rFonts w:ascii="Arial" w:eastAsia="Calibri" w:hAnsi="Arial" w:cs="Arial"/>
                <w:bCs/>
                <w:i/>
                <w:iCs/>
                <w:sz w:val="22"/>
              </w:rPr>
              <w:t>Pokud by k adekvátnímu navýšení výdajových limitů státního rozpočtu ČR na VaVaI nedošlo, bude MŠMT poskytovat velkým výzkumným infrastrukturám podporu plně v souladu s aktuálně stanovenými výdajovými rámci určenými usnesením vlády ČR ze dne 26. září 2022 č. 808, tj. i v nižších hodnotách, než které předjímá tzv. krizový scénář financování velkých výzkumných infrastruktur.</w:t>
            </w:r>
          </w:p>
          <w:p w14:paraId="05BDFBED" w14:textId="435EE4A5" w:rsidR="00AF40BC" w:rsidRDefault="000B4BB4" w:rsidP="000B4BB4">
            <w:pPr>
              <w:spacing w:before="120" w:after="120"/>
              <w:jc w:val="both"/>
              <w:rPr>
                <w:rFonts w:ascii="Arial" w:eastAsia="Calibri" w:hAnsi="Arial" w:cs="Arial"/>
                <w:bCs/>
                <w:i/>
                <w:iCs/>
                <w:sz w:val="22"/>
              </w:rPr>
            </w:pPr>
            <w:r w:rsidRPr="000B4BB4">
              <w:rPr>
                <w:rFonts w:ascii="Arial" w:eastAsia="Calibri" w:hAnsi="Arial" w:cs="Arial"/>
                <w:bCs/>
                <w:i/>
                <w:iCs/>
                <w:sz w:val="22"/>
              </w:rPr>
              <w:t>V případě pozitivního vývoje veřejných rozpočtů ČR, resp. navýšení alokace účelové podpory velkých výzkumných infrastruktur, bude navýšena intenzita financování schválených projektů, popř. zahájeno financování nových návrhů projektů velkých výzkumných infrastruktur.</w:t>
            </w:r>
            <w:r w:rsidR="00AF40BC">
              <w:rPr>
                <w:rFonts w:ascii="Arial" w:eastAsia="Calibri" w:hAnsi="Arial" w:cs="Arial"/>
                <w:bCs/>
                <w:i/>
                <w:iCs/>
                <w:sz w:val="22"/>
              </w:rPr>
              <w:t>“</w:t>
            </w:r>
          </w:p>
          <w:p w14:paraId="647678EE" w14:textId="77777777" w:rsidR="00AF40BC" w:rsidRDefault="00AF40BC" w:rsidP="00AF40BC">
            <w:pPr>
              <w:spacing w:before="120" w:after="120"/>
              <w:jc w:val="both"/>
              <w:rPr>
                <w:rFonts w:ascii="Arial" w:eastAsia="Calibri" w:hAnsi="Arial" w:cs="Arial"/>
                <w:bCs/>
                <w:sz w:val="22"/>
              </w:rPr>
            </w:pPr>
            <w:r>
              <w:rPr>
                <w:rFonts w:ascii="Arial" w:eastAsia="Calibri" w:hAnsi="Arial" w:cs="Arial"/>
                <w:bCs/>
                <w:sz w:val="22"/>
              </w:rPr>
              <w:t>Část III. materiálu byla upravena následujícím způsobem:</w:t>
            </w:r>
          </w:p>
          <w:p w14:paraId="25E87426" w14:textId="1DB1933A" w:rsidR="000B4BB4" w:rsidRPr="000B4BB4" w:rsidRDefault="00AF40BC" w:rsidP="000B4BB4">
            <w:pPr>
              <w:spacing w:before="120" w:after="120"/>
              <w:jc w:val="both"/>
              <w:rPr>
                <w:rFonts w:ascii="Arial" w:hAnsi="Arial" w:cs="Arial"/>
                <w:bCs/>
                <w:i/>
                <w:iCs/>
                <w:sz w:val="22"/>
                <w:szCs w:val="22"/>
              </w:rPr>
            </w:pPr>
            <w:r>
              <w:rPr>
                <w:rFonts w:ascii="Arial" w:hAnsi="Arial" w:cs="Arial"/>
                <w:bCs/>
                <w:i/>
                <w:iCs/>
                <w:sz w:val="22"/>
                <w:szCs w:val="22"/>
              </w:rPr>
              <w:t>„</w:t>
            </w:r>
            <w:r w:rsidR="000B4BB4" w:rsidRPr="000B4BB4">
              <w:rPr>
                <w:rFonts w:ascii="Arial" w:hAnsi="Arial" w:cs="Arial"/>
                <w:bCs/>
                <w:i/>
                <w:iCs/>
                <w:sz w:val="22"/>
                <w:szCs w:val="22"/>
              </w:rPr>
              <w:t>Účelová podpora velkým výzkumným infrastrukturám schváleným vládou ČR bude ze strany MŠMT poskytována v souladu s</w:t>
            </w:r>
            <w:r w:rsidR="000B4BB4">
              <w:rPr>
                <w:rFonts w:ascii="Arial" w:hAnsi="Arial" w:cs="Arial"/>
                <w:bCs/>
                <w:i/>
                <w:iCs/>
                <w:sz w:val="22"/>
                <w:szCs w:val="22"/>
              </w:rPr>
              <w:t> </w:t>
            </w:r>
            <w:r w:rsidR="000B4BB4" w:rsidRPr="000B4BB4">
              <w:rPr>
                <w:rFonts w:ascii="Arial" w:hAnsi="Arial" w:cs="Arial"/>
                <w:bCs/>
                <w:i/>
                <w:iCs/>
                <w:sz w:val="22"/>
                <w:szCs w:val="22"/>
              </w:rPr>
              <w:t>výdajovými rámci státního rozpočtu ČR na VaVaI pro rok 2023 a</w:t>
            </w:r>
            <w:r w:rsidR="000B4BB4">
              <w:rPr>
                <w:rFonts w:ascii="Arial" w:hAnsi="Arial" w:cs="Arial"/>
                <w:bCs/>
                <w:i/>
                <w:iCs/>
                <w:sz w:val="22"/>
                <w:szCs w:val="22"/>
              </w:rPr>
              <w:t> </w:t>
            </w:r>
            <w:r w:rsidR="000B4BB4" w:rsidRPr="000B4BB4">
              <w:rPr>
                <w:rFonts w:ascii="Arial" w:hAnsi="Arial" w:cs="Arial"/>
                <w:bCs/>
                <w:i/>
                <w:iCs/>
                <w:sz w:val="22"/>
                <w:szCs w:val="22"/>
              </w:rPr>
              <w:t>jeho střednědobým výhledem na léta 2024–2025, schválenými usnesením vlády ČR ze dne 26. září 2022 č. 808.</w:t>
            </w:r>
          </w:p>
          <w:p w14:paraId="1B91C24F" w14:textId="77777777" w:rsidR="000B4BB4" w:rsidRPr="000B4BB4" w:rsidRDefault="000B4BB4" w:rsidP="000B4BB4">
            <w:pPr>
              <w:spacing w:before="120" w:after="120"/>
              <w:jc w:val="both"/>
              <w:rPr>
                <w:rFonts w:ascii="Arial" w:hAnsi="Arial" w:cs="Arial"/>
                <w:bCs/>
                <w:i/>
                <w:iCs/>
                <w:sz w:val="22"/>
                <w:szCs w:val="22"/>
              </w:rPr>
            </w:pPr>
            <w:r w:rsidRPr="000B4BB4">
              <w:rPr>
                <w:rFonts w:ascii="Arial" w:hAnsi="Arial" w:cs="Arial"/>
                <w:bCs/>
                <w:i/>
                <w:iCs/>
                <w:sz w:val="22"/>
                <w:szCs w:val="22"/>
              </w:rPr>
              <w:t>Ministryně pro vědu, výzkum a inovace a předsedkyně RVVI bude při přípravě návrhů výdajů státního rozpočtu ČR na VaVaI pro nadcházející léta 2024–2026 podporovat, co se týče účelové podpory velkých výzkumných infrastruktur, alespoň zdroje odpovídající tzv. krizovému scénáři financování velkých výzkumných infrastruktur, za předpokladu navýšení výdajových limitů státního rozpočtu ČR na VaVaI oproti výdajovým rámcům schváleným usnesením vlády ČR ze dne 26. září 2022 č. 808, které pokryje systémové potřeby všech segmentů VaVaI ČR.</w:t>
            </w:r>
          </w:p>
          <w:p w14:paraId="5067D004" w14:textId="1ACE19DD" w:rsidR="003067C6" w:rsidRDefault="000B4BB4" w:rsidP="000B4BB4">
            <w:pPr>
              <w:spacing w:before="120" w:after="120"/>
              <w:jc w:val="both"/>
              <w:rPr>
                <w:rFonts w:ascii="Arial" w:hAnsi="Arial" w:cs="Arial"/>
                <w:bCs/>
                <w:i/>
                <w:iCs/>
                <w:sz w:val="22"/>
                <w:szCs w:val="22"/>
              </w:rPr>
            </w:pPr>
            <w:r w:rsidRPr="000B4BB4">
              <w:rPr>
                <w:rFonts w:ascii="Arial" w:hAnsi="Arial" w:cs="Arial"/>
                <w:bCs/>
                <w:i/>
                <w:iCs/>
                <w:sz w:val="22"/>
                <w:szCs w:val="22"/>
              </w:rPr>
              <w:t>Za předpokladu pozitivního vývoje veřejných financí mohou být tyto prostředky dále navýšeny.</w:t>
            </w:r>
            <w:r w:rsidR="00AF40BC">
              <w:rPr>
                <w:rFonts w:ascii="Arial" w:hAnsi="Arial" w:cs="Arial"/>
                <w:bCs/>
                <w:i/>
                <w:iCs/>
                <w:sz w:val="22"/>
                <w:szCs w:val="22"/>
              </w:rPr>
              <w:t>“</w:t>
            </w:r>
          </w:p>
          <w:p w14:paraId="79065860" w14:textId="6ABE03EF" w:rsidR="0013784D" w:rsidRDefault="0013784D" w:rsidP="000B4BB4">
            <w:pPr>
              <w:spacing w:before="240" w:after="120"/>
              <w:jc w:val="both"/>
              <w:rPr>
                <w:rFonts w:ascii="Arial" w:hAnsi="Arial" w:cs="Arial"/>
                <w:bCs/>
                <w:sz w:val="22"/>
                <w:szCs w:val="22"/>
              </w:rPr>
            </w:pPr>
            <w:r>
              <w:rPr>
                <w:rFonts w:ascii="Arial" w:hAnsi="Arial" w:cs="Arial"/>
                <w:bCs/>
                <w:sz w:val="22"/>
                <w:szCs w:val="22"/>
              </w:rPr>
              <w:t>MŠMT neočekává, že bude v letech 2024–2026 disponovat nároky z nespotřebovaných výdajů v</w:t>
            </w:r>
            <w:r w:rsidR="007C758D">
              <w:rPr>
                <w:rFonts w:ascii="Arial" w:hAnsi="Arial" w:cs="Arial"/>
                <w:bCs/>
                <w:sz w:val="22"/>
                <w:szCs w:val="22"/>
              </w:rPr>
              <w:t>e</w:t>
            </w:r>
            <w:r w:rsidR="003067C6">
              <w:rPr>
                <w:rFonts w:ascii="Arial" w:hAnsi="Arial" w:cs="Arial"/>
                <w:bCs/>
                <w:sz w:val="22"/>
                <w:szCs w:val="22"/>
              </w:rPr>
              <w:t xml:space="preserve"> </w:t>
            </w:r>
            <w:r>
              <w:rPr>
                <w:rFonts w:ascii="Arial" w:hAnsi="Arial" w:cs="Arial"/>
                <w:bCs/>
                <w:sz w:val="22"/>
                <w:szCs w:val="22"/>
              </w:rPr>
              <w:t>výš</w:t>
            </w:r>
            <w:r w:rsidR="007C758D">
              <w:rPr>
                <w:rFonts w:ascii="Arial" w:hAnsi="Arial" w:cs="Arial"/>
                <w:bCs/>
                <w:sz w:val="22"/>
                <w:szCs w:val="22"/>
              </w:rPr>
              <w:t>ích</w:t>
            </w:r>
            <w:r w:rsidR="003067C6">
              <w:rPr>
                <w:rFonts w:ascii="Arial" w:hAnsi="Arial" w:cs="Arial"/>
                <w:bCs/>
                <w:sz w:val="22"/>
                <w:szCs w:val="22"/>
              </w:rPr>
              <w:t xml:space="preserve"> umožňující</w:t>
            </w:r>
            <w:r w:rsidR="007C758D">
              <w:rPr>
                <w:rFonts w:ascii="Arial" w:hAnsi="Arial" w:cs="Arial"/>
                <w:bCs/>
                <w:sz w:val="22"/>
                <w:szCs w:val="22"/>
              </w:rPr>
              <w:t>ch</w:t>
            </w:r>
            <w:r>
              <w:rPr>
                <w:rFonts w:ascii="Arial" w:hAnsi="Arial" w:cs="Arial"/>
                <w:bCs/>
                <w:sz w:val="22"/>
                <w:szCs w:val="22"/>
              </w:rPr>
              <w:t xml:space="preserve"> </w:t>
            </w:r>
            <w:r w:rsidR="007C758D">
              <w:rPr>
                <w:rFonts w:ascii="Arial" w:hAnsi="Arial" w:cs="Arial"/>
                <w:bCs/>
                <w:sz w:val="22"/>
                <w:szCs w:val="22"/>
              </w:rPr>
              <w:t>zajistit</w:t>
            </w:r>
            <w:r>
              <w:rPr>
                <w:rFonts w:ascii="Arial" w:hAnsi="Arial" w:cs="Arial"/>
                <w:bCs/>
                <w:sz w:val="22"/>
                <w:szCs w:val="22"/>
              </w:rPr>
              <w:t xml:space="preserve"> potřeby tzv. krizového scénáře </w:t>
            </w:r>
            <w:r w:rsidR="007C758D">
              <w:rPr>
                <w:rFonts w:ascii="Arial" w:hAnsi="Arial" w:cs="Arial"/>
                <w:bCs/>
                <w:sz w:val="22"/>
                <w:szCs w:val="22"/>
              </w:rPr>
              <w:t>podpory</w:t>
            </w:r>
            <w:r>
              <w:rPr>
                <w:rFonts w:ascii="Arial" w:hAnsi="Arial" w:cs="Arial"/>
                <w:bCs/>
                <w:sz w:val="22"/>
                <w:szCs w:val="22"/>
              </w:rPr>
              <w:t xml:space="preserve"> velkých výzkumných infrastruktur.</w:t>
            </w:r>
          </w:p>
          <w:p w14:paraId="045BBAE1" w14:textId="521A92AC" w:rsidR="0013784D" w:rsidRPr="0013784D" w:rsidRDefault="0013784D" w:rsidP="007C758D">
            <w:pPr>
              <w:spacing w:before="120" w:after="120"/>
              <w:jc w:val="both"/>
              <w:rPr>
                <w:rFonts w:ascii="Arial" w:hAnsi="Arial" w:cs="Arial"/>
                <w:bCs/>
                <w:sz w:val="22"/>
                <w:szCs w:val="22"/>
              </w:rPr>
            </w:pPr>
            <w:r>
              <w:rPr>
                <w:rFonts w:ascii="Arial" w:hAnsi="Arial" w:cs="Arial"/>
                <w:bCs/>
                <w:sz w:val="22"/>
                <w:szCs w:val="22"/>
              </w:rPr>
              <w:t>Vezme-li se v potaz</w:t>
            </w:r>
            <w:r w:rsidRPr="0019775B">
              <w:rPr>
                <w:rFonts w:ascii="Arial" w:hAnsi="Arial" w:cs="Arial"/>
                <w:bCs/>
                <w:sz w:val="22"/>
                <w:szCs w:val="22"/>
              </w:rPr>
              <w:t xml:space="preserve"> střednědobý výhled výdajů </w:t>
            </w:r>
            <w:r>
              <w:rPr>
                <w:rFonts w:ascii="Arial" w:hAnsi="Arial" w:cs="Arial"/>
                <w:bCs/>
                <w:sz w:val="22"/>
                <w:szCs w:val="22"/>
              </w:rPr>
              <w:t xml:space="preserve">státního rozpočtu ČR na </w:t>
            </w:r>
            <w:r w:rsidR="00F169F6">
              <w:rPr>
                <w:rFonts w:ascii="Arial" w:hAnsi="Arial" w:cs="Arial"/>
                <w:bCs/>
                <w:sz w:val="22"/>
                <w:szCs w:val="22"/>
              </w:rPr>
              <w:t>VaVaI</w:t>
            </w:r>
            <w:r w:rsidRPr="0019775B">
              <w:rPr>
                <w:rFonts w:ascii="Arial" w:hAnsi="Arial" w:cs="Arial"/>
                <w:bCs/>
                <w:sz w:val="22"/>
                <w:szCs w:val="22"/>
              </w:rPr>
              <w:t xml:space="preserve"> </w:t>
            </w:r>
            <w:r>
              <w:rPr>
                <w:rFonts w:ascii="Arial" w:hAnsi="Arial" w:cs="Arial"/>
                <w:bCs/>
                <w:sz w:val="22"/>
                <w:szCs w:val="22"/>
              </w:rPr>
              <w:t>pro</w:t>
            </w:r>
            <w:r w:rsidRPr="0019775B">
              <w:rPr>
                <w:rFonts w:ascii="Arial" w:hAnsi="Arial" w:cs="Arial"/>
                <w:bCs/>
                <w:sz w:val="22"/>
                <w:szCs w:val="22"/>
              </w:rPr>
              <w:t xml:space="preserve"> </w:t>
            </w:r>
            <w:r>
              <w:rPr>
                <w:rFonts w:ascii="Arial" w:hAnsi="Arial" w:cs="Arial"/>
                <w:bCs/>
                <w:sz w:val="22"/>
                <w:szCs w:val="22"/>
              </w:rPr>
              <w:t>léta</w:t>
            </w:r>
            <w:r w:rsidRPr="0019775B">
              <w:rPr>
                <w:rFonts w:ascii="Arial" w:hAnsi="Arial" w:cs="Arial"/>
                <w:bCs/>
                <w:sz w:val="22"/>
                <w:szCs w:val="22"/>
              </w:rPr>
              <w:t xml:space="preserve"> 2024</w:t>
            </w:r>
            <w:r>
              <w:rPr>
                <w:rFonts w:ascii="Arial" w:hAnsi="Arial" w:cs="Arial"/>
                <w:bCs/>
                <w:sz w:val="22"/>
                <w:szCs w:val="22"/>
              </w:rPr>
              <w:t>–</w:t>
            </w:r>
            <w:r w:rsidRPr="0019775B">
              <w:rPr>
                <w:rFonts w:ascii="Arial" w:hAnsi="Arial" w:cs="Arial"/>
                <w:bCs/>
                <w:sz w:val="22"/>
                <w:szCs w:val="22"/>
              </w:rPr>
              <w:t xml:space="preserve">2025, který na návrh </w:t>
            </w:r>
            <w:r>
              <w:rPr>
                <w:rFonts w:ascii="Arial" w:hAnsi="Arial" w:cs="Arial"/>
                <w:bCs/>
                <w:sz w:val="22"/>
                <w:szCs w:val="22"/>
              </w:rPr>
              <w:t>RVVI</w:t>
            </w:r>
            <w:r w:rsidRPr="0019775B">
              <w:rPr>
                <w:rFonts w:ascii="Arial" w:hAnsi="Arial" w:cs="Arial"/>
                <w:bCs/>
                <w:sz w:val="22"/>
                <w:szCs w:val="22"/>
              </w:rPr>
              <w:t xml:space="preserve"> vzala vláda </w:t>
            </w:r>
            <w:r>
              <w:rPr>
                <w:rFonts w:ascii="Arial" w:hAnsi="Arial" w:cs="Arial"/>
                <w:bCs/>
                <w:sz w:val="22"/>
                <w:szCs w:val="22"/>
              </w:rPr>
              <w:t xml:space="preserve">ČR svým </w:t>
            </w:r>
            <w:r w:rsidRPr="0019775B">
              <w:rPr>
                <w:rFonts w:ascii="Arial" w:hAnsi="Arial" w:cs="Arial"/>
                <w:bCs/>
                <w:sz w:val="22"/>
                <w:szCs w:val="22"/>
              </w:rPr>
              <w:t xml:space="preserve">usnesením ze dne 1. </w:t>
            </w:r>
            <w:r>
              <w:rPr>
                <w:rFonts w:ascii="Arial" w:hAnsi="Arial" w:cs="Arial"/>
                <w:bCs/>
                <w:sz w:val="22"/>
                <w:szCs w:val="22"/>
              </w:rPr>
              <w:t>června</w:t>
            </w:r>
            <w:r w:rsidRPr="0019775B">
              <w:rPr>
                <w:rFonts w:ascii="Arial" w:hAnsi="Arial" w:cs="Arial"/>
                <w:bCs/>
                <w:sz w:val="22"/>
                <w:szCs w:val="22"/>
              </w:rPr>
              <w:t xml:space="preserve"> 2022 č.</w:t>
            </w:r>
            <w:r w:rsidR="007C758D">
              <w:rPr>
                <w:rFonts w:ascii="Arial" w:hAnsi="Arial" w:cs="Arial"/>
                <w:bCs/>
                <w:sz w:val="22"/>
                <w:szCs w:val="22"/>
              </w:rPr>
              <w:t> </w:t>
            </w:r>
            <w:r w:rsidRPr="0019775B">
              <w:rPr>
                <w:rFonts w:ascii="Arial" w:hAnsi="Arial" w:cs="Arial"/>
                <w:bCs/>
                <w:sz w:val="22"/>
                <w:szCs w:val="22"/>
              </w:rPr>
              <w:t>472</w:t>
            </w:r>
            <w:r>
              <w:rPr>
                <w:rFonts w:ascii="Arial" w:hAnsi="Arial" w:cs="Arial"/>
                <w:bCs/>
                <w:sz w:val="22"/>
                <w:szCs w:val="22"/>
              </w:rPr>
              <w:t xml:space="preserve"> </w:t>
            </w:r>
            <w:r w:rsidRPr="0019775B">
              <w:rPr>
                <w:rFonts w:ascii="Arial" w:hAnsi="Arial" w:cs="Arial"/>
                <w:bCs/>
                <w:sz w:val="22"/>
                <w:szCs w:val="22"/>
              </w:rPr>
              <w:t>na vědomí, a</w:t>
            </w:r>
            <w:r w:rsidR="00F169F6">
              <w:rPr>
                <w:rFonts w:ascii="Arial" w:hAnsi="Arial" w:cs="Arial"/>
                <w:bCs/>
                <w:sz w:val="22"/>
                <w:szCs w:val="22"/>
              </w:rPr>
              <w:t> </w:t>
            </w:r>
            <w:r w:rsidRPr="0019775B">
              <w:rPr>
                <w:rFonts w:ascii="Arial" w:hAnsi="Arial" w:cs="Arial"/>
                <w:bCs/>
                <w:sz w:val="22"/>
                <w:szCs w:val="22"/>
              </w:rPr>
              <w:t xml:space="preserve">střednědobý výhled výdajů </w:t>
            </w:r>
            <w:r>
              <w:rPr>
                <w:rFonts w:ascii="Arial" w:hAnsi="Arial" w:cs="Arial"/>
                <w:bCs/>
                <w:sz w:val="22"/>
                <w:szCs w:val="22"/>
              </w:rPr>
              <w:t xml:space="preserve">státního rozpočtu ČR </w:t>
            </w:r>
            <w:r w:rsidRPr="0019775B">
              <w:rPr>
                <w:rFonts w:ascii="Arial" w:hAnsi="Arial" w:cs="Arial"/>
                <w:bCs/>
                <w:sz w:val="22"/>
                <w:szCs w:val="22"/>
              </w:rPr>
              <w:t xml:space="preserve">na </w:t>
            </w:r>
            <w:r w:rsidR="00F169F6">
              <w:rPr>
                <w:rFonts w:ascii="Arial" w:hAnsi="Arial" w:cs="Arial"/>
                <w:bCs/>
                <w:sz w:val="22"/>
                <w:szCs w:val="22"/>
              </w:rPr>
              <w:t>VaVaI</w:t>
            </w:r>
            <w:r>
              <w:rPr>
                <w:rFonts w:ascii="Arial" w:hAnsi="Arial" w:cs="Arial"/>
                <w:bCs/>
                <w:sz w:val="22"/>
                <w:szCs w:val="22"/>
              </w:rPr>
              <w:t>,</w:t>
            </w:r>
            <w:r w:rsidRPr="0019775B">
              <w:rPr>
                <w:rFonts w:ascii="Arial" w:hAnsi="Arial" w:cs="Arial"/>
                <w:bCs/>
                <w:sz w:val="22"/>
                <w:szCs w:val="22"/>
              </w:rPr>
              <w:t xml:space="preserve"> </w:t>
            </w:r>
            <w:r>
              <w:rPr>
                <w:rFonts w:ascii="Arial" w:hAnsi="Arial" w:cs="Arial"/>
                <w:bCs/>
                <w:sz w:val="22"/>
                <w:szCs w:val="22"/>
              </w:rPr>
              <w:t>který vláda ČR schválila</w:t>
            </w:r>
            <w:r w:rsidRPr="0019775B">
              <w:rPr>
                <w:rFonts w:ascii="Arial" w:hAnsi="Arial" w:cs="Arial"/>
                <w:bCs/>
                <w:sz w:val="22"/>
                <w:szCs w:val="22"/>
              </w:rPr>
              <w:t xml:space="preserve"> </w:t>
            </w:r>
            <w:r>
              <w:rPr>
                <w:rFonts w:ascii="Arial" w:hAnsi="Arial" w:cs="Arial"/>
                <w:bCs/>
                <w:sz w:val="22"/>
                <w:szCs w:val="22"/>
              </w:rPr>
              <w:t xml:space="preserve">svým </w:t>
            </w:r>
            <w:r w:rsidRPr="0019775B">
              <w:rPr>
                <w:rFonts w:ascii="Arial" w:hAnsi="Arial" w:cs="Arial"/>
                <w:bCs/>
                <w:sz w:val="22"/>
                <w:szCs w:val="22"/>
              </w:rPr>
              <w:t>usnesením ze dne 26.</w:t>
            </w:r>
            <w:r>
              <w:rPr>
                <w:rFonts w:ascii="Arial" w:hAnsi="Arial" w:cs="Arial"/>
                <w:bCs/>
                <w:sz w:val="22"/>
                <w:szCs w:val="22"/>
              </w:rPr>
              <w:t xml:space="preserve"> září </w:t>
            </w:r>
            <w:r w:rsidRPr="0019775B">
              <w:rPr>
                <w:rFonts w:ascii="Arial" w:hAnsi="Arial" w:cs="Arial"/>
                <w:bCs/>
                <w:sz w:val="22"/>
                <w:szCs w:val="22"/>
              </w:rPr>
              <w:t>2022 č. 808, v</w:t>
            </w:r>
            <w:r>
              <w:rPr>
                <w:rFonts w:ascii="Arial" w:hAnsi="Arial" w:cs="Arial"/>
                <w:bCs/>
                <w:sz w:val="22"/>
                <w:szCs w:val="22"/>
              </w:rPr>
              <w:t> </w:t>
            </w:r>
            <w:r w:rsidRPr="0019775B">
              <w:rPr>
                <w:rFonts w:ascii="Arial" w:hAnsi="Arial" w:cs="Arial"/>
                <w:bCs/>
                <w:sz w:val="22"/>
                <w:szCs w:val="22"/>
              </w:rPr>
              <w:t xml:space="preserve">kapitole MŠMT </w:t>
            </w:r>
            <w:r>
              <w:rPr>
                <w:rFonts w:ascii="Arial" w:hAnsi="Arial" w:cs="Arial"/>
                <w:bCs/>
                <w:sz w:val="22"/>
                <w:szCs w:val="22"/>
              </w:rPr>
              <w:t>má dojít k poklesu výdajů ve výši</w:t>
            </w:r>
            <w:r w:rsidRPr="0019775B">
              <w:rPr>
                <w:rFonts w:ascii="Arial" w:hAnsi="Arial" w:cs="Arial"/>
                <w:bCs/>
                <w:sz w:val="22"/>
                <w:szCs w:val="22"/>
              </w:rPr>
              <w:t xml:space="preserve"> </w:t>
            </w:r>
            <w:r>
              <w:rPr>
                <w:rFonts w:ascii="Arial" w:hAnsi="Arial" w:cs="Arial"/>
                <w:bCs/>
                <w:sz w:val="22"/>
                <w:szCs w:val="22"/>
              </w:rPr>
              <w:t xml:space="preserve">o </w:t>
            </w:r>
            <w:r w:rsidRPr="0019775B">
              <w:rPr>
                <w:rFonts w:ascii="Arial" w:hAnsi="Arial" w:cs="Arial"/>
                <w:bCs/>
                <w:sz w:val="22"/>
                <w:szCs w:val="22"/>
              </w:rPr>
              <w:t>2,022 m</w:t>
            </w:r>
            <w:r>
              <w:rPr>
                <w:rFonts w:ascii="Arial" w:hAnsi="Arial" w:cs="Arial"/>
                <w:bCs/>
                <w:sz w:val="22"/>
                <w:szCs w:val="22"/>
              </w:rPr>
              <w:t>ld.</w:t>
            </w:r>
            <w:r w:rsidRPr="0019775B">
              <w:rPr>
                <w:rFonts w:ascii="Arial" w:hAnsi="Arial" w:cs="Arial"/>
                <w:bCs/>
                <w:sz w:val="22"/>
                <w:szCs w:val="22"/>
              </w:rPr>
              <w:t xml:space="preserve"> Kč</w:t>
            </w:r>
            <w:r>
              <w:rPr>
                <w:rFonts w:ascii="Arial" w:hAnsi="Arial" w:cs="Arial"/>
                <w:bCs/>
                <w:sz w:val="22"/>
                <w:szCs w:val="22"/>
              </w:rPr>
              <w:t xml:space="preserve"> v roce 2024</w:t>
            </w:r>
            <w:r w:rsidRPr="0019775B">
              <w:rPr>
                <w:rFonts w:ascii="Arial" w:hAnsi="Arial" w:cs="Arial"/>
                <w:bCs/>
                <w:sz w:val="22"/>
                <w:szCs w:val="22"/>
              </w:rPr>
              <w:t>, resp. 2,779 m</w:t>
            </w:r>
            <w:r>
              <w:rPr>
                <w:rFonts w:ascii="Arial" w:hAnsi="Arial" w:cs="Arial"/>
                <w:bCs/>
                <w:sz w:val="22"/>
                <w:szCs w:val="22"/>
              </w:rPr>
              <w:t>ld.</w:t>
            </w:r>
            <w:r w:rsidRPr="0019775B">
              <w:rPr>
                <w:rFonts w:ascii="Arial" w:hAnsi="Arial" w:cs="Arial"/>
                <w:bCs/>
                <w:sz w:val="22"/>
                <w:szCs w:val="22"/>
              </w:rPr>
              <w:t xml:space="preserve"> Kč</w:t>
            </w:r>
            <w:r>
              <w:rPr>
                <w:rFonts w:ascii="Arial" w:hAnsi="Arial" w:cs="Arial"/>
                <w:bCs/>
                <w:sz w:val="22"/>
                <w:szCs w:val="22"/>
              </w:rPr>
              <w:t xml:space="preserve"> v roce 2025.</w:t>
            </w:r>
          </w:p>
        </w:tc>
      </w:tr>
      <w:tr w:rsidR="00C91118" w:rsidRPr="00D01425" w14:paraId="3B03378E" w14:textId="77777777" w:rsidTr="00412EEC">
        <w:trPr>
          <w:trHeight w:val="340"/>
        </w:trPr>
        <w:tc>
          <w:tcPr>
            <w:tcW w:w="1934" w:type="dxa"/>
            <w:shd w:val="clear" w:color="auto" w:fill="auto"/>
          </w:tcPr>
          <w:p w14:paraId="27FEDE4F" w14:textId="15CEBF79" w:rsidR="00C91118" w:rsidRDefault="00C91118" w:rsidP="00C53A3B">
            <w:pPr>
              <w:spacing w:before="120" w:after="120"/>
              <w:rPr>
                <w:rFonts w:ascii="Arial" w:hAnsi="Arial" w:cs="Arial"/>
                <w:b/>
                <w:sz w:val="22"/>
                <w:szCs w:val="22"/>
              </w:rPr>
            </w:pPr>
            <w:r>
              <w:rPr>
                <w:rFonts w:ascii="Arial" w:hAnsi="Arial" w:cs="Arial"/>
                <w:b/>
                <w:sz w:val="22"/>
                <w:szCs w:val="22"/>
              </w:rPr>
              <w:t>Ministerstvo průmyslu a obchodu</w:t>
            </w:r>
          </w:p>
        </w:tc>
        <w:tc>
          <w:tcPr>
            <w:tcW w:w="5687" w:type="dxa"/>
            <w:shd w:val="clear" w:color="auto" w:fill="auto"/>
          </w:tcPr>
          <w:p w14:paraId="3D3DCAE2" w14:textId="77777777" w:rsidR="00C91118" w:rsidRDefault="00C91118"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Zásadní připomínka</w:t>
            </w:r>
          </w:p>
          <w:p w14:paraId="77A341DB" w14:textId="0A4572B5" w:rsidR="00C91118" w:rsidRPr="00C91118" w:rsidRDefault="00C91118" w:rsidP="00C53EB7">
            <w:pPr>
              <w:widowControl w:val="0"/>
              <w:autoSpaceDE w:val="0"/>
              <w:autoSpaceDN w:val="0"/>
              <w:adjustRightInd w:val="0"/>
              <w:spacing w:before="120" w:after="120"/>
              <w:jc w:val="both"/>
              <w:rPr>
                <w:rFonts w:ascii="Arial" w:eastAsia="Calibri" w:hAnsi="Arial" w:cs="Arial"/>
                <w:bCs/>
                <w:sz w:val="22"/>
                <w:szCs w:val="22"/>
                <w:lang w:eastAsia="en-US"/>
              </w:rPr>
            </w:pPr>
            <w:r w:rsidRPr="00C91118">
              <w:rPr>
                <w:rFonts w:ascii="Arial" w:eastAsia="Calibri" w:hAnsi="Arial" w:cs="Arial"/>
                <w:bCs/>
                <w:sz w:val="22"/>
                <w:szCs w:val="22"/>
                <w:lang w:eastAsia="en-US"/>
              </w:rPr>
              <w:t>Požadujeme materiál upravit tak, aby nezakládal dodatečné nároky na státní rozpočet ČR. Materiál shrnuje návrh na financování velkých výzkumných infrastruktur ve vztahu jak k návrhu výdajů na výzkum, vývoj a inovace (VaVaI) schválenému Radou pro výzkum, vývoj a inovace, tak ke schválenému vládnímu návrhu zákona o státním rozpočtu na rok 2023 se střednědobým výhledem na roky 2024 a 2025. Oproti oběma uvedeným materiálům však navrhuje výdaje podstatně vyšší v řádu stovek mil. Kč ročně, ale pouze pro rok 2023 MŠMT uvádí, že rozdíl pokryje z nároků z</w:t>
            </w:r>
            <w:r>
              <w:rPr>
                <w:rFonts w:ascii="Arial" w:eastAsia="Calibri" w:hAnsi="Arial" w:cs="Arial"/>
                <w:bCs/>
                <w:sz w:val="22"/>
                <w:szCs w:val="22"/>
                <w:lang w:eastAsia="en-US"/>
              </w:rPr>
              <w:t> </w:t>
            </w:r>
            <w:r w:rsidRPr="00C91118">
              <w:rPr>
                <w:rFonts w:ascii="Arial" w:eastAsia="Calibri" w:hAnsi="Arial" w:cs="Arial"/>
                <w:bCs/>
                <w:sz w:val="22"/>
                <w:szCs w:val="22"/>
                <w:lang w:eastAsia="en-US"/>
              </w:rPr>
              <w:t>nespotřebovaných výdajů. V ostatních letech zdroje na pokrytí nadpožadavků nespecifikuje, naopak avizuje snahu o další navýšení této položky. Vzhledem ke značně nepříznivé rozpočtové situaci, kdy bude třeba i</w:t>
            </w:r>
            <w:r>
              <w:rPr>
                <w:rFonts w:ascii="Arial" w:eastAsia="Calibri" w:hAnsi="Arial" w:cs="Arial"/>
                <w:bCs/>
                <w:sz w:val="22"/>
                <w:szCs w:val="22"/>
                <w:lang w:eastAsia="en-US"/>
              </w:rPr>
              <w:t> </w:t>
            </w:r>
            <w:r w:rsidRPr="00C91118">
              <w:rPr>
                <w:rFonts w:ascii="Arial" w:eastAsia="Calibri" w:hAnsi="Arial" w:cs="Arial"/>
                <w:bCs/>
                <w:sz w:val="22"/>
                <w:szCs w:val="22"/>
                <w:lang w:eastAsia="en-US"/>
              </w:rPr>
              <w:t xml:space="preserve">v oblasti VaVaI pečlivě prioritizovat výdaje jednotlivých rozpočtových kapitol, nepovažujeme za možné, aby vláda schválila na několik let dopředu vyšší výdaje na jednu z dílčích aktivit VaVaI, mimo kontext celého rozpočtu na VaVaI, než s jakými počítají platné rozpočtové výhledy.     </w:t>
            </w:r>
          </w:p>
        </w:tc>
        <w:tc>
          <w:tcPr>
            <w:tcW w:w="6708" w:type="dxa"/>
            <w:shd w:val="clear" w:color="auto" w:fill="auto"/>
          </w:tcPr>
          <w:p w14:paraId="469DF058" w14:textId="77777777" w:rsidR="00C91118" w:rsidRDefault="004467D0" w:rsidP="00C53A3B">
            <w:pPr>
              <w:spacing w:before="120" w:after="120"/>
              <w:jc w:val="both"/>
              <w:rPr>
                <w:rFonts w:ascii="Arial" w:hAnsi="Arial" w:cs="Arial"/>
                <w:b/>
                <w:sz w:val="22"/>
                <w:szCs w:val="22"/>
              </w:rPr>
            </w:pPr>
            <w:r>
              <w:rPr>
                <w:rFonts w:ascii="Arial" w:hAnsi="Arial" w:cs="Arial"/>
                <w:b/>
                <w:sz w:val="22"/>
                <w:szCs w:val="22"/>
              </w:rPr>
              <w:t>Akceptováno částečně</w:t>
            </w:r>
          </w:p>
          <w:p w14:paraId="7770024D" w14:textId="2AA8A8D3" w:rsidR="007C758D" w:rsidRDefault="007C758D" w:rsidP="007C758D">
            <w:pPr>
              <w:spacing w:before="120" w:after="120"/>
              <w:jc w:val="both"/>
              <w:rPr>
                <w:rFonts w:ascii="Arial" w:hAnsi="Arial" w:cs="Arial"/>
                <w:bCs/>
                <w:sz w:val="22"/>
                <w:szCs w:val="22"/>
              </w:rPr>
            </w:pPr>
            <w:r>
              <w:rPr>
                <w:rFonts w:ascii="Arial" w:hAnsi="Arial" w:cs="Arial"/>
                <w:bCs/>
                <w:sz w:val="22"/>
                <w:szCs w:val="22"/>
              </w:rPr>
              <w:t xml:space="preserve">MŠMT vnímá připomínku uplatněnou ze strany MPO a ubezpečuje, že zájmem MŠMT není, aby při uplatňování vládou ČR schváleného střednědobého výhledu výdajů státního rozpočtu ČR pro léta 2024–2025 docházelo ke snižování výdajových limitů jiných rozpočtových kapitol poskytovatelů podpory na VaVaI. </w:t>
            </w:r>
          </w:p>
          <w:p w14:paraId="1F153ABD" w14:textId="4C65E00D" w:rsidR="007C758D" w:rsidRDefault="007C758D" w:rsidP="00893287">
            <w:pPr>
              <w:spacing w:before="120" w:after="120"/>
              <w:jc w:val="both"/>
              <w:rPr>
                <w:rFonts w:ascii="Arial" w:hAnsi="Arial" w:cs="Arial"/>
                <w:bCs/>
                <w:sz w:val="22"/>
                <w:szCs w:val="22"/>
              </w:rPr>
            </w:pPr>
            <w:r>
              <w:rPr>
                <w:rFonts w:ascii="Arial" w:hAnsi="Arial" w:cs="Arial"/>
                <w:bCs/>
                <w:sz w:val="22"/>
                <w:szCs w:val="22"/>
              </w:rPr>
              <w:t xml:space="preserve">Nicméně je potřeba si také uvědomit, že výkonem agendy velkých výzkumných infrastruktur MŠMT naplňuje také potřeby sektorových resortů, a to ať už MD, MZe, MŽP, MZd, MV, MPSV, MK, tak i MPO. Jedná se o sektorově průřezovou agendu, jako u agendy podpory mezinárodní spolupráce ČR ve VaVaI. </w:t>
            </w:r>
          </w:p>
          <w:p w14:paraId="6DF75520" w14:textId="77777777" w:rsidR="000B4BB4" w:rsidRDefault="000B4BB4" w:rsidP="000B4BB4">
            <w:pPr>
              <w:spacing w:before="120" w:after="120"/>
              <w:jc w:val="both"/>
              <w:rPr>
                <w:rFonts w:ascii="Arial" w:hAnsi="Arial" w:cs="Arial"/>
                <w:bCs/>
                <w:sz w:val="22"/>
                <w:szCs w:val="22"/>
              </w:rPr>
            </w:pPr>
            <w:r>
              <w:rPr>
                <w:rFonts w:ascii="Arial" w:hAnsi="Arial" w:cs="Arial"/>
                <w:bCs/>
                <w:sz w:val="22"/>
                <w:szCs w:val="22"/>
              </w:rPr>
              <w:t>Návrh usnesení vlády ČR byl upraven následujícím způsobem:</w:t>
            </w:r>
          </w:p>
          <w:p w14:paraId="44898DCF" w14:textId="77777777" w:rsidR="000B4BB4" w:rsidRPr="00AF40BC" w:rsidRDefault="000B4BB4" w:rsidP="000B4BB4">
            <w:pPr>
              <w:spacing w:before="120" w:after="120"/>
              <w:jc w:val="both"/>
              <w:rPr>
                <w:rFonts w:ascii="Arial" w:hAnsi="Arial" w:cs="Arial"/>
                <w:bCs/>
                <w:i/>
                <w:iCs/>
                <w:sz w:val="22"/>
                <w:szCs w:val="22"/>
              </w:rPr>
            </w:pPr>
            <w:r>
              <w:rPr>
                <w:rFonts w:ascii="Arial" w:hAnsi="Arial" w:cs="Arial"/>
                <w:bCs/>
                <w:i/>
                <w:iCs/>
                <w:sz w:val="22"/>
                <w:szCs w:val="22"/>
              </w:rPr>
              <w:t xml:space="preserve">„(vláda ČR ukládá) </w:t>
            </w:r>
            <w:r w:rsidRPr="00AF40BC">
              <w:rPr>
                <w:rFonts w:ascii="Arial" w:hAnsi="Arial" w:cs="Arial"/>
                <w:bCs/>
                <w:i/>
                <w:iCs/>
                <w:sz w:val="22"/>
                <w:szCs w:val="22"/>
              </w:rPr>
              <w:t>ministrovi školství, mládeže a tělovýchovy zajistit poskytování účelové podpory velkým výzkumným infrastrukturám z</w:t>
            </w:r>
            <w:r>
              <w:rPr>
                <w:rFonts w:ascii="Arial" w:hAnsi="Arial" w:cs="Arial"/>
                <w:bCs/>
                <w:i/>
                <w:iCs/>
                <w:sz w:val="22"/>
                <w:szCs w:val="22"/>
              </w:rPr>
              <w:t> </w:t>
            </w:r>
            <w:r w:rsidRPr="00AF40BC">
              <w:rPr>
                <w:rFonts w:ascii="Arial" w:hAnsi="Arial" w:cs="Arial"/>
                <w:bCs/>
                <w:i/>
                <w:iCs/>
                <w:sz w:val="22"/>
                <w:szCs w:val="22"/>
              </w:rPr>
              <w:t>výdajů státního rozpočtu ČR na výzkum, vývoj a</w:t>
            </w:r>
            <w:r>
              <w:rPr>
                <w:rFonts w:ascii="Arial" w:hAnsi="Arial" w:cs="Arial"/>
                <w:bCs/>
                <w:i/>
                <w:iCs/>
                <w:sz w:val="22"/>
                <w:szCs w:val="22"/>
              </w:rPr>
              <w:t> </w:t>
            </w:r>
            <w:r w:rsidRPr="00AF40BC">
              <w:rPr>
                <w:rFonts w:ascii="Arial" w:hAnsi="Arial" w:cs="Arial"/>
                <w:bCs/>
                <w:i/>
                <w:iCs/>
                <w:sz w:val="22"/>
                <w:szCs w:val="22"/>
              </w:rPr>
              <w:t>inovace v</w:t>
            </w:r>
            <w:r>
              <w:rPr>
                <w:rFonts w:ascii="Arial" w:hAnsi="Arial" w:cs="Arial"/>
                <w:bCs/>
                <w:i/>
                <w:iCs/>
                <w:sz w:val="22"/>
                <w:szCs w:val="22"/>
              </w:rPr>
              <w:t> </w:t>
            </w:r>
            <w:r w:rsidRPr="00AF40BC">
              <w:rPr>
                <w:rFonts w:ascii="Arial" w:hAnsi="Arial" w:cs="Arial"/>
                <w:bCs/>
                <w:i/>
                <w:iCs/>
                <w:sz w:val="22"/>
                <w:szCs w:val="22"/>
              </w:rPr>
              <w:t>souladu s částí III. materiálu a přílohami č. 1 a 2 materiálu, a to v</w:t>
            </w:r>
            <w:r>
              <w:rPr>
                <w:rFonts w:ascii="Arial" w:hAnsi="Arial" w:cs="Arial"/>
                <w:bCs/>
                <w:i/>
                <w:iCs/>
                <w:sz w:val="22"/>
                <w:szCs w:val="22"/>
              </w:rPr>
              <w:t> </w:t>
            </w:r>
            <w:r w:rsidRPr="00AF40BC">
              <w:rPr>
                <w:rFonts w:ascii="Arial" w:hAnsi="Arial" w:cs="Arial"/>
                <w:bCs/>
                <w:i/>
                <w:iCs/>
                <w:sz w:val="22"/>
                <w:szCs w:val="22"/>
              </w:rPr>
              <w:t>souladu s výdajovými rámci určenými usnesením vlády ČR ze dne 26. září 2022 č. 808. Za předpokladu adekvátního navýšení výdajových limitů státního rozpočtu ČR na výzkum, vývoj a inovace oproti výdajovým rámcům schváleným usnesením vlády ČR ze dne 26. září 2022 č. 808 bude účelová podpora velkých výzkumných infrastruktur vždy poskytována alespoň ve výších tzv. krizového scénáře financování uvedeného v příloze č. 1 materiálu;</w:t>
            </w:r>
          </w:p>
          <w:p w14:paraId="6C12084D" w14:textId="77777777" w:rsidR="000B4BB4" w:rsidRDefault="000B4BB4" w:rsidP="000B4BB4">
            <w:pPr>
              <w:spacing w:before="120" w:after="120"/>
              <w:jc w:val="both"/>
              <w:rPr>
                <w:rFonts w:ascii="Arial" w:hAnsi="Arial" w:cs="Arial"/>
                <w:bCs/>
                <w:i/>
                <w:iCs/>
                <w:sz w:val="22"/>
                <w:szCs w:val="22"/>
              </w:rPr>
            </w:pPr>
            <w:r>
              <w:rPr>
                <w:rFonts w:ascii="Arial" w:hAnsi="Arial" w:cs="Arial"/>
                <w:bCs/>
                <w:i/>
                <w:iCs/>
                <w:sz w:val="22"/>
                <w:szCs w:val="22"/>
              </w:rPr>
              <w:t xml:space="preserve">(vláda ČR ukládá) </w:t>
            </w:r>
            <w:r w:rsidRPr="00AF40BC">
              <w:rPr>
                <w:rFonts w:ascii="Arial" w:hAnsi="Arial" w:cs="Arial"/>
                <w:bCs/>
                <w:i/>
                <w:iCs/>
                <w:sz w:val="22"/>
                <w:szCs w:val="22"/>
              </w:rPr>
              <w:t>ministryni pro vědu, výzkum a inovace a</w:t>
            </w:r>
            <w:r>
              <w:rPr>
                <w:rFonts w:ascii="Arial" w:hAnsi="Arial" w:cs="Arial"/>
                <w:bCs/>
                <w:i/>
                <w:iCs/>
                <w:sz w:val="22"/>
                <w:szCs w:val="22"/>
              </w:rPr>
              <w:t> </w:t>
            </w:r>
            <w:r w:rsidRPr="00AF40BC">
              <w:rPr>
                <w:rFonts w:ascii="Arial" w:hAnsi="Arial" w:cs="Arial"/>
                <w:bCs/>
                <w:i/>
                <w:iCs/>
                <w:sz w:val="22"/>
                <w:szCs w:val="22"/>
              </w:rPr>
              <w:t>předsedkyni Rady pro výzkum, vývoj a inovace, za předpokladu navýšení výdajových limitů státního rozpočtu ČR na výzkum, vývoj a inovace oproti výdajovým rámcům schváleným usnesením vlády ČR ze dne 26. září 2022 č. 808, pokrývajícího systémové potřeby všech segmentů výzkumu, vývoje a inovací ČR, podpořit během sestavování návrhů výdajů státního rozpočtu ČR na výzkum, vývoj a inovace na věcně příslušná léta vždy alespoň tzv. krizový scénář financování velkých výzkumných infrastruktur</w:t>
            </w:r>
            <w:r>
              <w:rPr>
                <w:rFonts w:ascii="Arial" w:hAnsi="Arial" w:cs="Arial"/>
                <w:bCs/>
                <w:i/>
                <w:iCs/>
                <w:sz w:val="22"/>
                <w:szCs w:val="22"/>
              </w:rPr>
              <w:t>.“</w:t>
            </w:r>
          </w:p>
          <w:p w14:paraId="0AD56477" w14:textId="77777777" w:rsidR="000B4BB4" w:rsidRPr="00B765FE" w:rsidRDefault="000B4BB4" w:rsidP="000B4BB4">
            <w:pPr>
              <w:spacing w:before="120" w:after="120"/>
              <w:jc w:val="both"/>
              <w:rPr>
                <w:rFonts w:ascii="Arial" w:hAnsi="Arial" w:cs="Arial"/>
                <w:bCs/>
                <w:sz w:val="22"/>
                <w:szCs w:val="22"/>
              </w:rPr>
            </w:pPr>
            <w:r w:rsidRPr="00B765FE">
              <w:rPr>
                <w:rFonts w:ascii="Arial" w:hAnsi="Arial" w:cs="Arial"/>
                <w:bCs/>
                <w:sz w:val="22"/>
                <w:szCs w:val="22"/>
              </w:rPr>
              <w:t>Část II. materiálu byla upravena následujícím způsobem:</w:t>
            </w:r>
          </w:p>
          <w:p w14:paraId="377BF1B0" w14:textId="77777777" w:rsidR="000B4BB4" w:rsidRPr="000B4BB4" w:rsidRDefault="000B4BB4" w:rsidP="000B4BB4">
            <w:pPr>
              <w:spacing w:before="120" w:after="120"/>
              <w:jc w:val="both"/>
              <w:rPr>
                <w:rFonts w:ascii="Arial" w:eastAsia="Calibri" w:hAnsi="Arial" w:cs="Arial"/>
                <w:bCs/>
                <w:i/>
                <w:iCs/>
                <w:sz w:val="22"/>
              </w:rPr>
            </w:pPr>
            <w:r>
              <w:rPr>
                <w:rFonts w:ascii="Arial" w:eastAsia="Calibri" w:hAnsi="Arial" w:cs="Arial"/>
                <w:bCs/>
                <w:i/>
                <w:iCs/>
                <w:sz w:val="22"/>
              </w:rPr>
              <w:t>„</w:t>
            </w:r>
            <w:r w:rsidRPr="000B4BB4">
              <w:rPr>
                <w:rFonts w:ascii="Arial" w:eastAsia="Calibri" w:hAnsi="Arial" w:cs="Arial"/>
                <w:bCs/>
                <w:i/>
                <w:iCs/>
                <w:sz w:val="22"/>
              </w:rPr>
              <w:t>Materiál ukládá ministrovi školství, mládeže a tělovýchovy zajistit poskytování účelové podpory velkým výzkumným infrastrukturám z</w:t>
            </w:r>
            <w:r>
              <w:rPr>
                <w:rFonts w:ascii="Arial" w:eastAsia="Calibri" w:hAnsi="Arial" w:cs="Arial"/>
                <w:bCs/>
                <w:i/>
                <w:iCs/>
                <w:sz w:val="22"/>
              </w:rPr>
              <w:t> </w:t>
            </w:r>
            <w:r w:rsidRPr="000B4BB4">
              <w:rPr>
                <w:rFonts w:ascii="Arial" w:eastAsia="Calibri" w:hAnsi="Arial" w:cs="Arial"/>
                <w:bCs/>
                <w:i/>
                <w:iCs/>
                <w:sz w:val="22"/>
              </w:rPr>
              <w:t>výdajů státního rozpočtu ČR na VaVaI v souladu s částí III.</w:t>
            </w:r>
            <w:r>
              <w:rPr>
                <w:rFonts w:ascii="Arial" w:eastAsia="Calibri" w:hAnsi="Arial" w:cs="Arial"/>
                <w:bCs/>
                <w:i/>
                <w:iCs/>
                <w:sz w:val="22"/>
              </w:rPr>
              <w:t> </w:t>
            </w:r>
            <w:r w:rsidRPr="000B4BB4">
              <w:rPr>
                <w:rFonts w:ascii="Arial" w:eastAsia="Calibri" w:hAnsi="Arial" w:cs="Arial"/>
                <w:bCs/>
                <w:i/>
                <w:iCs/>
                <w:sz w:val="22"/>
              </w:rPr>
              <w:t>materiálu a přílohami č. 1 a 2 materiálu, a to podle výdajových rámců určených usnesením vlády ČR ze dne 26. září 2022 č. 808. V roce 2023 je dále počítáno rovněž s využitím nároků z</w:t>
            </w:r>
            <w:r>
              <w:rPr>
                <w:rFonts w:ascii="Arial" w:eastAsia="Calibri" w:hAnsi="Arial" w:cs="Arial"/>
                <w:bCs/>
                <w:i/>
                <w:iCs/>
                <w:sz w:val="22"/>
              </w:rPr>
              <w:t> </w:t>
            </w:r>
            <w:r w:rsidRPr="000B4BB4">
              <w:rPr>
                <w:rFonts w:ascii="Arial" w:eastAsia="Calibri" w:hAnsi="Arial" w:cs="Arial"/>
                <w:bCs/>
                <w:i/>
                <w:iCs/>
                <w:sz w:val="22"/>
              </w:rPr>
              <w:t>nespotřebovaných výdajů MŠMT za účelem dosažení úrovně podpory velkých výzkumných infrastruktur alespoň v hodnotách tzv. krizového scénáře jejich financování.</w:t>
            </w:r>
          </w:p>
          <w:p w14:paraId="28F3B937" w14:textId="77777777" w:rsidR="000B4BB4" w:rsidRPr="000B4BB4" w:rsidRDefault="000B4BB4" w:rsidP="000B4BB4">
            <w:pPr>
              <w:spacing w:before="120" w:after="120"/>
              <w:jc w:val="both"/>
              <w:rPr>
                <w:rFonts w:ascii="Arial" w:eastAsia="Calibri" w:hAnsi="Arial" w:cs="Arial"/>
                <w:bCs/>
                <w:i/>
                <w:iCs/>
                <w:sz w:val="22"/>
              </w:rPr>
            </w:pPr>
            <w:r w:rsidRPr="000B4BB4">
              <w:rPr>
                <w:rFonts w:ascii="Arial" w:eastAsia="Calibri" w:hAnsi="Arial" w:cs="Arial"/>
                <w:bCs/>
                <w:i/>
                <w:iCs/>
                <w:sz w:val="22"/>
              </w:rPr>
              <w:t>Za předpokladu navýšení výdajových limitů státního rozpočtu ČR na VaVaI oproti výdajovým rámcům schváleným usnesením vlády ČR ze dne 26. září 2022 č. 808, jež pokryje systémové potřeby všech segmentů výzkumu, vývoje a inovací ČR, materiál ukládá ministryni pro vědu, výzkum a inovace a předsedkyni Rady pro výzkum, vývoj a inovace (dále jen „RVVI“) podpořit při sestavování návrhů výdajů státního rozpočtu ČR na VaVaI na věcně příslušná léta vždy alespoň tzv. krizový scénář financování velkých výzkumných infrastruktur.</w:t>
            </w:r>
          </w:p>
          <w:p w14:paraId="29154960" w14:textId="77777777" w:rsidR="000B4BB4" w:rsidRPr="000B4BB4" w:rsidRDefault="000B4BB4" w:rsidP="000B4BB4">
            <w:pPr>
              <w:spacing w:before="120" w:after="120"/>
              <w:jc w:val="both"/>
              <w:rPr>
                <w:rFonts w:ascii="Arial" w:eastAsia="Calibri" w:hAnsi="Arial" w:cs="Arial"/>
                <w:bCs/>
                <w:i/>
                <w:iCs/>
                <w:sz w:val="22"/>
              </w:rPr>
            </w:pPr>
          </w:p>
          <w:p w14:paraId="30ACABE9" w14:textId="77777777" w:rsidR="000B4BB4" w:rsidRPr="000B4BB4" w:rsidRDefault="000B4BB4" w:rsidP="000B4BB4">
            <w:pPr>
              <w:spacing w:before="240" w:after="120"/>
              <w:jc w:val="both"/>
              <w:rPr>
                <w:rFonts w:ascii="Arial" w:eastAsia="Calibri" w:hAnsi="Arial" w:cs="Arial"/>
                <w:bCs/>
                <w:i/>
                <w:iCs/>
                <w:sz w:val="22"/>
              </w:rPr>
            </w:pPr>
            <w:r w:rsidRPr="000B4BB4">
              <w:rPr>
                <w:rFonts w:ascii="Arial" w:eastAsia="Calibri" w:hAnsi="Arial" w:cs="Arial"/>
                <w:bCs/>
                <w:i/>
                <w:iCs/>
                <w:sz w:val="22"/>
              </w:rPr>
              <w:t>Pokud by k adekvátnímu navýšení výdajových limitů státního rozpočtu ČR na VaVaI nedošlo, bude MŠMT poskytovat velkým výzkumným infrastrukturám podporu plně v souladu s aktuálně stanovenými výdajovými rámci určenými usnesením vlády ČR ze dne 26. září 2022 č. 808, tj. i v nižších hodnotách, než které předjímá tzv. krizový scénář financování velkých výzkumných infrastruktur.</w:t>
            </w:r>
          </w:p>
          <w:p w14:paraId="6B4BE0C9" w14:textId="77777777" w:rsidR="000B4BB4" w:rsidRDefault="000B4BB4" w:rsidP="000B4BB4">
            <w:pPr>
              <w:spacing w:before="120" w:after="120"/>
              <w:jc w:val="both"/>
              <w:rPr>
                <w:rFonts w:ascii="Arial" w:eastAsia="Calibri" w:hAnsi="Arial" w:cs="Arial"/>
                <w:bCs/>
                <w:i/>
                <w:iCs/>
                <w:sz w:val="22"/>
              </w:rPr>
            </w:pPr>
            <w:r w:rsidRPr="000B4BB4">
              <w:rPr>
                <w:rFonts w:ascii="Arial" w:eastAsia="Calibri" w:hAnsi="Arial" w:cs="Arial"/>
                <w:bCs/>
                <w:i/>
                <w:iCs/>
                <w:sz w:val="22"/>
              </w:rPr>
              <w:t>V případě pozitivního vývoje veřejných rozpočtů ČR, resp. navýšení alokace účelové podpory velkých výzkumných infrastruktur, bude navýšena intenzita financování schválených projektů, popř. zahájeno financování nových návrhů projektů velkých výzkumných infrastruktur.</w:t>
            </w:r>
            <w:r>
              <w:rPr>
                <w:rFonts w:ascii="Arial" w:eastAsia="Calibri" w:hAnsi="Arial" w:cs="Arial"/>
                <w:bCs/>
                <w:i/>
                <w:iCs/>
                <w:sz w:val="22"/>
              </w:rPr>
              <w:t>“</w:t>
            </w:r>
          </w:p>
          <w:p w14:paraId="58FB6260" w14:textId="77777777" w:rsidR="000B4BB4" w:rsidRDefault="000B4BB4" w:rsidP="000B4BB4">
            <w:pPr>
              <w:spacing w:before="120" w:after="120"/>
              <w:jc w:val="both"/>
              <w:rPr>
                <w:rFonts w:ascii="Arial" w:eastAsia="Calibri" w:hAnsi="Arial" w:cs="Arial"/>
                <w:bCs/>
                <w:sz w:val="22"/>
              </w:rPr>
            </w:pPr>
            <w:r>
              <w:rPr>
                <w:rFonts w:ascii="Arial" w:eastAsia="Calibri" w:hAnsi="Arial" w:cs="Arial"/>
                <w:bCs/>
                <w:sz w:val="22"/>
              </w:rPr>
              <w:t>Část III. materiálu byla upravena následujícím způsobem:</w:t>
            </w:r>
          </w:p>
          <w:p w14:paraId="3EF9D152" w14:textId="77777777" w:rsidR="000B4BB4" w:rsidRPr="000B4BB4" w:rsidRDefault="000B4BB4" w:rsidP="000B4BB4">
            <w:pPr>
              <w:spacing w:before="120" w:after="120"/>
              <w:jc w:val="both"/>
              <w:rPr>
                <w:rFonts w:ascii="Arial" w:hAnsi="Arial" w:cs="Arial"/>
                <w:bCs/>
                <w:i/>
                <w:iCs/>
                <w:sz w:val="22"/>
                <w:szCs w:val="22"/>
              </w:rPr>
            </w:pPr>
            <w:r>
              <w:rPr>
                <w:rFonts w:ascii="Arial" w:hAnsi="Arial" w:cs="Arial"/>
                <w:bCs/>
                <w:i/>
                <w:iCs/>
                <w:sz w:val="22"/>
                <w:szCs w:val="22"/>
              </w:rPr>
              <w:t>„</w:t>
            </w:r>
            <w:r w:rsidRPr="000B4BB4">
              <w:rPr>
                <w:rFonts w:ascii="Arial" w:hAnsi="Arial" w:cs="Arial"/>
                <w:bCs/>
                <w:i/>
                <w:iCs/>
                <w:sz w:val="22"/>
                <w:szCs w:val="22"/>
              </w:rPr>
              <w:t>Účelová podpora velkým výzkumným infrastrukturám schváleným vládou ČR bude ze strany MŠMT poskytována v souladu s</w:t>
            </w:r>
            <w:r>
              <w:rPr>
                <w:rFonts w:ascii="Arial" w:hAnsi="Arial" w:cs="Arial"/>
                <w:bCs/>
                <w:i/>
                <w:iCs/>
                <w:sz w:val="22"/>
                <w:szCs w:val="22"/>
              </w:rPr>
              <w:t> </w:t>
            </w:r>
            <w:r w:rsidRPr="000B4BB4">
              <w:rPr>
                <w:rFonts w:ascii="Arial" w:hAnsi="Arial" w:cs="Arial"/>
                <w:bCs/>
                <w:i/>
                <w:iCs/>
                <w:sz w:val="22"/>
                <w:szCs w:val="22"/>
              </w:rPr>
              <w:t>výdajovými rámci státního rozpočtu ČR na VaVaI pro rok 2023 a</w:t>
            </w:r>
            <w:r>
              <w:rPr>
                <w:rFonts w:ascii="Arial" w:hAnsi="Arial" w:cs="Arial"/>
                <w:bCs/>
                <w:i/>
                <w:iCs/>
                <w:sz w:val="22"/>
                <w:szCs w:val="22"/>
              </w:rPr>
              <w:t> </w:t>
            </w:r>
            <w:r w:rsidRPr="000B4BB4">
              <w:rPr>
                <w:rFonts w:ascii="Arial" w:hAnsi="Arial" w:cs="Arial"/>
                <w:bCs/>
                <w:i/>
                <w:iCs/>
                <w:sz w:val="22"/>
                <w:szCs w:val="22"/>
              </w:rPr>
              <w:t>jeho střednědobým výhledem na léta 2024–2025, schválenými usnesením vlády ČR ze dne 26. září 2022 č. 808.</w:t>
            </w:r>
          </w:p>
          <w:p w14:paraId="10E00578" w14:textId="77777777" w:rsidR="000B4BB4" w:rsidRPr="000B4BB4" w:rsidRDefault="000B4BB4" w:rsidP="000B4BB4">
            <w:pPr>
              <w:spacing w:before="120" w:after="120"/>
              <w:jc w:val="both"/>
              <w:rPr>
                <w:rFonts w:ascii="Arial" w:hAnsi="Arial" w:cs="Arial"/>
                <w:bCs/>
                <w:i/>
                <w:iCs/>
                <w:sz w:val="22"/>
                <w:szCs w:val="22"/>
              </w:rPr>
            </w:pPr>
            <w:r w:rsidRPr="000B4BB4">
              <w:rPr>
                <w:rFonts w:ascii="Arial" w:hAnsi="Arial" w:cs="Arial"/>
                <w:bCs/>
                <w:i/>
                <w:iCs/>
                <w:sz w:val="22"/>
                <w:szCs w:val="22"/>
              </w:rPr>
              <w:t>Ministryně pro vědu, výzkum a inovace a předsedkyně RVVI bude při přípravě návrhů výdajů státního rozpočtu ČR na VaVaI pro nadcházející léta 2024–2026 podporovat, co se týče účelové podpory velkých výzkumných infrastruktur, alespoň zdroje odpovídající tzv. krizovému scénáři financování velkých výzkumných infrastruktur, za předpokladu navýšení výdajových limitů státního rozpočtu ČR na VaVaI oproti výdajovým rámcům schváleným usnesením vlády ČR ze dne 26. září 2022 č. 808, které pokryje systémové potřeby všech segmentů VaVaI ČR.</w:t>
            </w:r>
          </w:p>
          <w:p w14:paraId="4D226180" w14:textId="7D3E756D" w:rsidR="004467D0" w:rsidRPr="007C758D" w:rsidRDefault="000B4BB4" w:rsidP="000B4BB4">
            <w:pPr>
              <w:spacing w:before="120" w:after="120"/>
              <w:jc w:val="both"/>
              <w:rPr>
                <w:rFonts w:ascii="Arial" w:hAnsi="Arial" w:cs="Arial"/>
                <w:bCs/>
                <w:i/>
                <w:iCs/>
                <w:sz w:val="22"/>
                <w:szCs w:val="22"/>
              </w:rPr>
            </w:pPr>
            <w:r w:rsidRPr="000B4BB4">
              <w:rPr>
                <w:rFonts w:ascii="Arial" w:hAnsi="Arial" w:cs="Arial"/>
                <w:bCs/>
                <w:i/>
                <w:iCs/>
                <w:sz w:val="22"/>
                <w:szCs w:val="22"/>
              </w:rPr>
              <w:t>Za předpokladu pozitivního vývoje veřejných financí mohou být tyto prostředky dále navýšeny.</w:t>
            </w:r>
            <w:r>
              <w:rPr>
                <w:rFonts w:ascii="Arial" w:hAnsi="Arial" w:cs="Arial"/>
                <w:bCs/>
                <w:i/>
                <w:iCs/>
                <w:sz w:val="22"/>
                <w:szCs w:val="22"/>
              </w:rPr>
              <w:t>“</w:t>
            </w:r>
          </w:p>
        </w:tc>
      </w:tr>
      <w:tr w:rsidR="00EC35D9" w:rsidRPr="00D01425" w14:paraId="5AD66CB1" w14:textId="77777777" w:rsidTr="00412EEC">
        <w:trPr>
          <w:cantSplit/>
          <w:trHeight w:val="340"/>
        </w:trPr>
        <w:tc>
          <w:tcPr>
            <w:tcW w:w="1934" w:type="dxa"/>
            <w:vMerge w:val="restart"/>
            <w:shd w:val="clear" w:color="auto" w:fill="auto"/>
          </w:tcPr>
          <w:p w14:paraId="59AB1FD4" w14:textId="4A2F68D9" w:rsidR="00EC35D9" w:rsidRDefault="00EC35D9" w:rsidP="00C53A3B">
            <w:pPr>
              <w:spacing w:before="120" w:after="120"/>
              <w:rPr>
                <w:rFonts w:ascii="Arial" w:hAnsi="Arial" w:cs="Arial"/>
                <w:b/>
                <w:sz w:val="22"/>
                <w:szCs w:val="22"/>
              </w:rPr>
            </w:pPr>
            <w:r>
              <w:rPr>
                <w:rFonts w:ascii="Arial" w:hAnsi="Arial" w:cs="Arial"/>
                <w:b/>
                <w:sz w:val="22"/>
                <w:szCs w:val="22"/>
              </w:rPr>
              <w:t>Ministerstvo financí</w:t>
            </w:r>
          </w:p>
        </w:tc>
        <w:tc>
          <w:tcPr>
            <w:tcW w:w="5687" w:type="dxa"/>
            <w:shd w:val="clear" w:color="auto" w:fill="auto"/>
          </w:tcPr>
          <w:p w14:paraId="705394A5" w14:textId="77777777" w:rsidR="00EC35D9" w:rsidRDefault="00EC35D9"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Zásadní připomínka</w:t>
            </w:r>
          </w:p>
          <w:p w14:paraId="14F0F3C4" w14:textId="3FD30327" w:rsidR="00EC35D9" w:rsidRPr="004467D0" w:rsidRDefault="00EC35D9" w:rsidP="00C53EB7">
            <w:pPr>
              <w:widowControl w:val="0"/>
              <w:autoSpaceDE w:val="0"/>
              <w:autoSpaceDN w:val="0"/>
              <w:adjustRightInd w:val="0"/>
              <w:spacing w:before="120" w:after="120"/>
              <w:jc w:val="both"/>
              <w:rPr>
                <w:rFonts w:ascii="Arial" w:eastAsia="Calibri" w:hAnsi="Arial" w:cs="Arial"/>
                <w:bCs/>
                <w:sz w:val="22"/>
                <w:szCs w:val="22"/>
                <w:lang w:eastAsia="en-US"/>
              </w:rPr>
            </w:pPr>
            <w:r w:rsidRPr="004467D0">
              <w:rPr>
                <w:rFonts w:ascii="Arial" w:eastAsia="Calibri" w:hAnsi="Arial" w:cs="Arial"/>
                <w:bCs/>
                <w:sz w:val="22"/>
                <w:szCs w:val="22"/>
                <w:lang w:eastAsia="en-US"/>
              </w:rPr>
              <w:t>V předkládací zprávě chybí vyjádření k možnému zvýšenému dopadu na státní rozpočet v letech 2024 až 2025, který je patrný z návrhu scénáře financování na řádcích „scénář 75-60%“ a „deficit 75-60%“. Navrhované řešení, tj. úkol pro ministryni pro vědu, výzkum a inovace a předsedkyni Rady pro výzkum, vývoj a inovace je v rozporu i se stanoviskem Rady pro výzkum, vývoj a inovace. Je nezbytné doplnit text předkládací zprávy ve smyslu, že finanční zajištění navrženého scénáře v letech 2023 až 2025 bude zajištěno v rámci limitů podpory výzkumu, vývoje a</w:t>
            </w:r>
            <w:r>
              <w:rPr>
                <w:rFonts w:ascii="Arial" w:eastAsia="Calibri" w:hAnsi="Arial" w:cs="Arial"/>
                <w:bCs/>
                <w:sz w:val="22"/>
                <w:szCs w:val="22"/>
                <w:lang w:eastAsia="en-US"/>
              </w:rPr>
              <w:t> </w:t>
            </w:r>
            <w:r w:rsidRPr="004467D0">
              <w:rPr>
                <w:rFonts w:ascii="Arial" w:eastAsia="Calibri" w:hAnsi="Arial" w:cs="Arial"/>
                <w:bCs/>
                <w:sz w:val="22"/>
                <w:szCs w:val="22"/>
                <w:lang w:eastAsia="en-US"/>
              </w:rPr>
              <w:t>inovací schválených usnesením vlády č. 808/2022 bez zvýšených nároků na státní rozpočet.</w:t>
            </w:r>
          </w:p>
        </w:tc>
        <w:tc>
          <w:tcPr>
            <w:tcW w:w="6708" w:type="dxa"/>
            <w:shd w:val="clear" w:color="auto" w:fill="auto"/>
          </w:tcPr>
          <w:p w14:paraId="7CBDD71C" w14:textId="77777777" w:rsidR="00EC35D9" w:rsidRDefault="00EC35D9" w:rsidP="00C53A3B">
            <w:pPr>
              <w:spacing w:before="120" w:after="120"/>
              <w:jc w:val="both"/>
              <w:rPr>
                <w:rFonts w:ascii="Arial" w:hAnsi="Arial" w:cs="Arial"/>
                <w:b/>
                <w:sz w:val="22"/>
                <w:szCs w:val="22"/>
              </w:rPr>
            </w:pPr>
            <w:r>
              <w:rPr>
                <w:rFonts w:ascii="Arial" w:hAnsi="Arial" w:cs="Arial"/>
                <w:b/>
                <w:sz w:val="22"/>
                <w:szCs w:val="22"/>
              </w:rPr>
              <w:t>Akceptováno</w:t>
            </w:r>
          </w:p>
          <w:p w14:paraId="13EAA500" w14:textId="77777777" w:rsidR="000B4BB4" w:rsidRDefault="000B4BB4" w:rsidP="000B4BB4">
            <w:pPr>
              <w:spacing w:before="120" w:after="120"/>
              <w:jc w:val="both"/>
              <w:rPr>
                <w:rFonts w:ascii="Arial" w:hAnsi="Arial" w:cs="Arial"/>
                <w:bCs/>
                <w:sz w:val="22"/>
                <w:szCs w:val="22"/>
              </w:rPr>
            </w:pPr>
            <w:r>
              <w:rPr>
                <w:rFonts w:ascii="Arial" w:hAnsi="Arial" w:cs="Arial"/>
                <w:bCs/>
                <w:sz w:val="22"/>
                <w:szCs w:val="22"/>
              </w:rPr>
              <w:t>Návrh usnesení vlády ČR byl upraven následujícím způsobem:</w:t>
            </w:r>
          </w:p>
          <w:p w14:paraId="2BC8A0F5" w14:textId="77777777" w:rsidR="000B4BB4" w:rsidRPr="00AF40BC" w:rsidRDefault="000B4BB4" w:rsidP="000B4BB4">
            <w:pPr>
              <w:spacing w:before="120" w:after="120"/>
              <w:jc w:val="both"/>
              <w:rPr>
                <w:rFonts w:ascii="Arial" w:hAnsi="Arial" w:cs="Arial"/>
                <w:bCs/>
                <w:i/>
                <w:iCs/>
                <w:sz w:val="22"/>
                <w:szCs w:val="22"/>
              </w:rPr>
            </w:pPr>
            <w:r>
              <w:rPr>
                <w:rFonts w:ascii="Arial" w:hAnsi="Arial" w:cs="Arial"/>
                <w:bCs/>
                <w:i/>
                <w:iCs/>
                <w:sz w:val="22"/>
                <w:szCs w:val="22"/>
              </w:rPr>
              <w:t xml:space="preserve">„(vláda ČR ukládá) </w:t>
            </w:r>
            <w:r w:rsidRPr="00AF40BC">
              <w:rPr>
                <w:rFonts w:ascii="Arial" w:hAnsi="Arial" w:cs="Arial"/>
                <w:bCs/>
                <w:i/>
                <w:iCs/>
                <w:sz w:val="22"/>
                <w:szCs w:val="22"/>
              </w:rPr>
              <w:t>ministrovi školství, mládeže a tělovýchovy zajistit poskytování účelové podpory velkým výzkumným infrastrukturám z</w:t>
            </w:r>
            <w:r>
              <w:rPr>
                <w:rFonts w:ascii="Arial" w:hAnsi="Arial" w:cs="Arial"/>
                <w:bCs/>
                <w:i/>
                <w:iCs/>
                <w:sz w:val="22"/>
                <w:szCs w:val="22"/>
              </w:rPr>
              <w:t> </w:t>
            </w:r>
            <w:r w:rsidRPr="00AF40BC">
              <w:rPr>
                <w:rFonts w:ascii="Arial" w:hAnsi="Arial" w:cs="Arial"/>
                <w:bCs/>
                <w:i/>
                <w:iCs/>
                <w:sz w:val="22"/>
                <w:szCs w:val="22"/>
              </w:rPr>
              <w:t>výdajů státního rozpočtu ČR na výzkum, vývoj a</w:t>
            </w:r>
            <w:r>
              <w:rPr>
                <w:rFonts w:ascii="Arial" w:hAnsi="Arial" w:cs="Arial"/>
                <w:bCs/>
                <w:i/>
                <w:iCs/>
                <w:sz w:val="22"/>
                <w:szCs w:val="22"/>
              </w:rPr>
              <w:t> </w:t>
            </w:r>
            <w:r w:rsidRPr="00AF40BC">
              <w:rPr>
                <w:rFonts w:ascii="Arial" w:hAnsi="Arial" w:cs="Arial"/>
                <w:bCs/>
                <w:i/>
                <w:iCs/>
                <w:sz w:val="22"/>
                <w:szCs w:val="22"/>
              </w:rPr>
              <w:t>inovace v</w:t>
            </w:r>
            <w:r>
              <w:rPr>
                <w:rFonts w:ascii="Arial" w:hAnsi="Arial" w:cs="Arial"/>
                <w:bCs/>
                <w:i/>
                <w:iCs/>
                <w:sz w:val="22"/>
                <w:szCs w:val="22"/>
              </w:rPr>
              <w:t> </w:t>
            </w:r>
            <w:r w:rsidRPr="00AF40BC">
              <w:rPr>
                <w:rFonts w:ascii="Arial" w:hAnsi="Arial" w:cs="Arial"/>
                <w:bCs/>
                <w:i/>
                <w:iCs/>
                <w:sz w:val="22"/>
                <w:szCs w:val="22"/>
              </w:rPr>
              <w:t>souladu s částí III. materiálu a přílohami č. 1 a 2 materiálu, a to v</w:t>
            </w:r>
            <w:r>
              <w:rPr>
                <w:rFonts w:ascii="Arial" w:hAnsi="Arial" w:cs="Arial"/>
                <w:bCs/>
                <w:i/>
                <w:iCs/>
                <w:sz w:val="22"/>
                <w:szCs w:val="22"/>
              </w:rPr>
              <w:t> </w:t>
            </w:r>
            <w:r w:rsidRPr="00AF40BC">
              <w:rPr>
                <w:rFonts w:ascii="Arial" w:hAnsi="Arial" w:cs="Arial"/>
                <w:bCs/>
                <w:i/>
                <w:iCs/>
                <w:sz w:val="22"/>
                <w:szCs w:val="22"/>
              </w:rPr>
              <w:t>souladu s výdajovými rámci určenými usnesením vlády ČR ze dne 26. září 2022 č. 808. Za předpokladu adekvátního navýšení výdajových limitů státního rozpočtu ČR na výzkum, vývoj a inovace oproti výdajovým rámcům schváleným usnesením vlády ČR ze dne 26. září 2022 č. 808 bude účelová podpora velkých výzkumných infrastruktur vždy poskytována alespoň ve výších tzv. krizového scénáře financování uvedeného v příloze č. 1 materiálu;</w:t>
            </w:r>
          </w:p>
          <w:p w14:paraId="4AD39412" w14:textId="77777777" w:rsidR="000B4BB4" w:rsidRDefault="000B4BB4" w:rsidP="000B4BB4">
            <w:pPr>
              <w:spacing w:before="120" w:after="120"/>
              <w:jc w:val="both"/>
              <w:rPr>
                <w:rFonts w:ascii="Arial" w:hAnsi="Arial" w:cs="Arial"/>
                <w:bCs/>
                <w:i/>
                <w:iCs/>
                <w:sz w:val="22"/>
                <w:szCs w:val="22"/>
              </w:rPr>
            </w:pPr>
            <w:r>
              <w:rPr>
                <w:rFonts w:ascii="Arial" w:hAnsi="Arial" w:cs="Arial"/>
                <w:bCs/>
                <w:i/>
                <w:iCs/>
                <w:sz w:val="22"/>
                <w:szCs w:val="22"/>
              </w:rPr>
              <w:t xml:space="preserve">(vláda ČR ukládá) </w:t>
            </w:r>
            <w:r w:rsidRPr="00AF40BC">
              <w:rPr>
                <w:rFonts w:ascii="Arial" w:hAnsi="Arial" w:cs="Arial"/>
                <w:bCs/>
                <w:i/>
                <w:iCs/>
                <w:sz w:val="22"/>
                <w:szCs w:val="22"/>
              </w:rPr>
              <w:t>ministryni pro vědu, výzkum a inovace a</w:t>
            </w:r>
            <w:r>
              <w:rPr>
                <w:rFonts w:ascii="Arial" w:hAnsi="Arial" w:cs="Arial"/>
                <w:bCs/>
                <w:i/>
                <w:iCs/>
                <w:sz w:val="22"/>
                <w:szCs w:val="22"/>
              </w:rPr>
              <w:t> </w:t>
            </w:r>
            <w:r w:rsidRPr="00AF40BC">
              <w:rPr>
                <w:rFonts w:ascii="Arial" w:hAnsi="Arial" w:cs="Arial"/>
                <w:bCs/>
                <w:i/>
                <w:iCs/>
                <w:sz w:val="22"/>
                <w:szCs w:val="22"/>
              </w:rPr>
              <w:t>předsedkyni Rady pro výzkum, vývoj a inovace, za předpokladu navýšení výdajových limitů státního rozpočtu ČR na výzkum, vývoj a inovace oproti výdajovým rámcům schváleným usnesením vlády ČR ze dne 26. září 2022 č. 808, pokrývajícího systémové potřeby všech segmentů výzkumu, vývoje a inovací ČR, podpořit během sestavování návrhů výdajů státního rozpočtu ČR na výzkum, vývoj a inovace na věcně příslušná léta vždy alespoň tzv. krizový scénář financování velkých výzkumných infrastruktur</w:t>
            </w:r>
            <w:r>
              <w:rPr>
                <w:rFonts w:ascii="Arial" w:hAnsi="Arial" w:cs="Arial"/>
                <w:bCs/>
                <w:i/>
                <w:iCs/>
                <w:sz w:val="22"/>
                <w:szCs w:val="22"/>
              </w:rPr>
              <w:t>.“</w:t>
            </w:r>
          </w:p>
          <w:p w14:paraId="31E451CE" w14:textId="77777777" w:rsidR="000B4BB4" w:rsidRPr="00B765FE" w:rsidRDefault="000B4BB4" w:rsidP="000B4BB4">
            <w:pPr>
              <w:spacing w:before="120" w:after="120"/>
              <w:jc w:val="both"/>
              <w:rPr>
                <w:rFonts w:ascii="Arial" w:hAnsi="Arial" w:cs="Arial"/>
                <w:bCs/>
                <w:sz w:val="22"/>
                <w:szCs w:val="22"/>
              </w:rPr>
            </w:pPr>
            <w:r w:rsidRPr="00B765FE">
              <w:rPr>
                <w:rFonts w:ascii="Arial" w:hAnsi="Arial" w:cs="Arial"/>
                <w:bCs/>
                <w:sz w:val="22"/>
                <w:szCs w:val="22"/>
              </w:rPr>
              <w:t>Část II. materiálu byla upravena následujícím způsobem:</w:t>
            </w:r>
          </w:p>
          <w:p w14:paraId="1F230875" w14:textId="77777777" w:rsidR="000B4BB4" w:rsidRPr="000B4BB4" w:rsidRDefault="000B4BB4" w:rsidP="000B4BB4">
            <w:pPr>
              <w:spacing w:before="120" w:after="120"/>
              <w:jc w:val="both"/>
              <w:rPr>
                <w:rFonts w:ascii="Arial" w:eastAsia="Calibri" w:hAnsi="Arial" w:cs="Arial"/>
                <w:bCs/>
                <w:i/>
                <w:iCs/>
                <w:sz w:val="22"/>
              </w:rPr>
            </w:pPr>
            <w:r>
              <w:rPr>
                <w:rFonts w:ascii="Arial" w:eastAsia="Calibri" w:hAnsi="Arial" w:cs="Arial"/>
                <w:bCs/>
                <w:i/>
                <w:iCs/>
                <w:sz w:val="22"/>
              </w:rPr>
              <w:t>„</w:t>
            </w:r>
            <w:r w:rsidRPr="000B4BB4">
              <w:rPr>
                <w:rFonts w:ascii="Arial" w:eastAsia="Calibri" w:hAnsi="Arial" w:cs="Arial"/>
                <w:bCs/>
                <w:i/>
                <w:iCs/>
                <w:sz w:val="22"/>
              </w:rPr>
              <w:t>Materiál ukládá ministrovi školství, mládeže a tělovýchovy zajistit poskytování účelové podpory velkým výzkumným infrastrukturám z</w:t>
            </w:r>
            <w:r>
              <w:rPr>
                <w:rFonts w:ascii="Arial" w:eastAsia="Calibri" w:hAnsi="Arial" w:cs="Arial"/>
                <w:bCs/>
                <w:i/>
                <w:iCs/>
                <w:sz w:val="22"/>
              </w:rPr>
              <w:t> </w:t>
            </w:r>
            <w:r w:rsidRPr="000B4BB4">
              <w:rPr>
                <w:rFonts w:ascii="Arial" w:eastAsia="Calibri" w:hAnsi="Arial" w:cs="Arial"/>
                <w:bCs/>
                <w:i/>
                <w:iCs/>
                <w:sz w:val="22"/>
              </w:rPr>
              <w:t>výdajů státního rozpočtu ČR na VaVaI v souladu s částí III.</w:t>
            </w:r>
            <w:r>
              <w:rPr>
                <w:rFonts w:ascii="Arial" w:eastAsia="Calibri" w:hAnsi="Arial" w:cs="Arial"/>
                <w:bCs/>
                <w:i/>
                <w:iCs/>
                <w:sz w:val="22"/>
              </w:rPr>
              <w:t> </w:t>
            </w:r>
            <w:r w:rsidRPr="000B4BB4">
              <w:rPr>
                <w:rFonts w:ascii="Arial" w:eastAsia="Calibri" w:hAnsi="Arial" w:cs="Arial"/>
                <w:bCs/>
                <w:i/>
                <w:iCs/>
                <w:sz w:val="22"/>
              </w:rPr>
              <w:t>materiálu a přílohami č. 1 a 2 materiálu, a to podle výdajových rámců určených usnesením vlády ČR ze dne 26. září 2022 č. 808. V roce 2023 je dále počítáno rovněž s využitím nároků z</w:t>
            </w:r>
            <w:r>
              <w:rPr>
                <w:rFonts w:ascii="Arial" w:eastAsia="Calibri" w:hAnsi="Arial" w:cs="Arial"/>
                <w:bCs/>
                <w:i/>
                <w:iCs/>
                <w:sz w:val="22"/>
              </w:rPr>
              <w:t> </w:t>
            </w:r>
            <w:r w:rsidRPr="000B4BB4">
              <w:rPr>
                <w:rFonts w:ascii="Arial" w:eastAsia="Calibri" w:hAnsi="Arial" w:cs="Arial"/>
                <w:bCs/>
                <w:i/>
                <w:iCs/>
                <w:sz w:val="22"/>
              </w:rPr>
              <w:t>nespotřebovaných výdajů MŠMT za účelem dosažení úrovně podpory velkých výzkumných infrastruktur alespoň v hodnotách tzv. krizového scénáře jejich financování.</w:t>
            </w:r>
          </w:p>
          <w:p w14:paraId="1E0821F5" w14:textId="77777777" w:rsidR="000B4BB4" w:rsidRPr="000B4BB4" w:rsidRDefault="000B4BB4" w:rsidP="000B4BB4">
            <w:pPr>
              <w:spacing w:before="240" w:after="120"/>
              <w:jc w:val="both"/>
              <w:rPr>
                <w:rFonts w:ascii="Arial" w:eastAsia="Calibri" w:hAnsi="Arial" w:cs="Arial"/>
                <w:bCs/>
                <w:i/>
                <w:iCs/>
                <w:sz w:val="22"/>
              </w:rPr>
            </w:pPr>
            <w:r w:rsidRPr="000B4BB4">
              <w:rPr>
                <w:rFonts w:ascii="Arial" w:eastAsia="Calibri" w:hAnsi="Arial" w:cs="Arial"/>
                <w:bCs/>
                <w:i/>
                <w:iCs/>
                <w:sz w:val="22"/>
              </w:rPr>
              <w:t>Za předpokladu navýšení výdajových limitů státního rozpočtu ČR na VaVaI oproti výdajovým rámcům schváleným usnesením vlády ČR ze dne 26. září 2022 č. 808, jež pokryje systémové potřeby všech segmentů výzkumu, vývoje a inovací ČR, materiál ukládá ministryni pro vědu, výzkum a inovace a předsedkyni Rady pro výzkum, vývoj a inovace (dále jen „RVVI“) podpořit při sestavování návrhů výdajů státního rozpočtu ČR na VaVaI na věcně příslušná léta vždy alespoň tzv. krizový scénář financování velkých výzkumných infrastruktur.</w:t>
            </w:r>
          </w:p>
          <w:p w14:paraId="0AA0F0E7" w14:textId="77777777" w:rsidR="000B4BB4" w:rsidRPr="000B4BB4" w:rsidRDefault="000B4BB4" w:rsidP="000B4BB4">
            <w:pPr>
              <w:spacing w:before="120" w:after="120"/>
              <w:jc w:val="both"/>
              <w:rPr>
                <w:rFonts w:ascii="Arial" w:eastAsia="Calibri" w:hAnsi="Arial" w:cs="Arial"/>
                <w:bCs/>
                <w:i/>
                <w:iCs/>
                <w:sz w:val="22"/>
              </w:rPr>
            </w:pPr>
            <w:r w:rsidRPr="000B4BB4">
              <w:rPr>
                <w:rFonts w:ascii="Arial" w:eastAsia="Calibri" w:hAnsi="Arial" w:cs="Arial"/>
                <w:bCs/>
                <w:i/>
                <w:iCs/>
                <w:sz w:val="22"/>
              </w:rPr>
              <w:t>Pokud by k adekvátnímu navýšení výdajových limitů státního rozpočtu ČR na VaVaI nedošlo, bude MŠMT poskytovat velkým výzkumným infrastrukturám podporu plně v souladu s aktuálně stanovenými výdajovými rámci určenými usnesením vlády ČR ze dne 26. září 2022 č. 808, tj. i v nižších hodnotách, než které předjímá tzv. krizový scénář financování velkých výzkumných infrastruktur.</w:t>
            </w:r>
          </w:p>
          <w:p w14:paraId="5B469207" w14:textId="77777777" w:rsidR="000B4BB4" w:rsidRDefault="000B4BB4" w:rsidP="000B4BB4">
            <w:pPr>
              <w:spacing w:before="120" w:after="120"/>
              <w:jc w:val="both"/>
              <w:rPr>
                <w:rFonts w:ascii="Arial" w:eastAsia="Calibri" w:hAnsi="Arial" w:cs="Arial"/>
                <w:bCs/>
                <w:i/>
                <w:iCs/>
                <w:sz w:val="22"/>
              </w:rPr>
            </w:pPr>
            <w:r w:rsidRPr="000B4BB4">
              <w:rPr>
                <w:rFonts w:ascii="Arial" w:eastAsia="Calibri" w:hAnsi="Arial" w:cs="Arial"/>
                <w:bCs/>
                <w:i/>
                <w:iCs/>
                <w:sz w:val="22"/>
              </w:rPr>
              <w:t>V případě pozitivního vývoje veřejných rozpočtů ČR, resp. navýšení alokace účelové podpory velkých výzkumných infrastruktur, bude navýšena intenzita financování schválených projektů, popř. zahájeno financování nových návrhů projektů velkých výzkumných infrastruktur.</w:t>
            </w:r>
            <w:r>
              <w:rPr>
                <w:rFonts w:ascii="Arial" w:eastAsia="Calibri" w:hAnsi="Arial" w:cs="Arial"/>
                <w:bCs/>
                <w:i/>
                <w:iCs/>
                <w:sz w:val="22"/>
              </w:rPr>
              <w:t>“</w:t>
            </w:r>
          </w:p>
          <w:p w14:paraId="3D5CF4A7" w14:textId="77777777" w:rsidR="000B4BB4" w:rsidRDefault="000B4BB4" w:rsidP="000B4BB4">
            <w:pPr>
              <w:spacing w:before="120" w:after="120"/>
              <w:jc w:val="both"/>
              <w:rPr>
                <w:rFonts w:ascii="Arial" w:eastAsia="Calibri" w:hAnsi="Arial" w:cs="Arial"/>
                <w:bCs/>
                <w:sz w:val="22"/>
              </w:rPr>
            </w:pPr>
            <w:r>
              <w:rPr>
                <w:rFonts w:ascii="Arial" w:eastAsia="Calibri" w:hAnsi="Arial" w:cs="Arial"/>
                <w:bCs/>
                <w:sz w:val="22"/>
              </w:rPr>
              <w:t>Část III. materiálu byla upravena následujícím způsobem:</w:t>
            </w:r>
          </w:p>
          <w:p w14:paraId="322289E7" w14:textId="77777777" w:rsidR="000B4BB4" w:rsidRPr="000B4BB4" w:rsidRDefault="000B4BB4" w:rsidP="000B4BB4">
            <w:pPr>
              <w:spacing w:before="120" w:after="120"/>
              <w:jc w:val="both"/>
              <w:rPr>
                <w:rFonts w:ascii="Arial" w:hAnsi="Arial" w:cs="Arial"/>
                <w:bCs/>
                <w:i/>
                <w:iCs/>
                <w:sz w:val="22"/>
                <w:szCs w:val="22"/>
              </w:rPr>
            </w:pPr>
            <w:r>
              <w:rPr>
                <w:rFonts w:ascii="Arial" w:hAnsi="Arial" w:cs="Arial"/>
                <w:bCs/>
                <w:i/>
                <w:iCs/>
                <w:sz w:val="22"/>
                <w:szCs w:val="22"/>
              </w:rPr>
              <w:t>„</w:t>
            </w:r>
            <w:r w:rsidRPr="000B4BB4">
              <w:rPr>
                <w:rFonts w:ascii="Arial" w:hAnsi="Arial" w:cs="Arial"/>
                <w:bCs/>
                <w:i/>
                <w:iCs/>
                <w:sz w:val="22"/>
                <w:szCs w:val="22"/>
              </w:rPr>
              <w:t>Účelová podpora velkým výzkumným infrastrukturám schváleným vládou ČR bude ze strany MŠMT poskytována v souladu s</w:t>
            </w:r>
            <w:r>
              <w:rPr>
                <w:rFonts w:ascii="Arial" w:hAnsi="Arial" w:cs="Arial"/>
                <w:bCs/>
                <w:i/>
                <w:iCs/>
                <w:sz w:val="22"/>
                <w:szCs w:val="22"/>
              </w:rPr>
              <w:t> </w:t>
            </w:r>
            <w:r w:rsidRPr="000B4BB4">
              <w:rPr>
                <w:rFonts w:ascii="Arial" w:hAnsi="Arial" w:cs="Arial"/>
                <w:bCs/>
                <w:i/>
                <w:iCs/>
                <w:sz w:val="22"/>
                <w:szCs w:val="22"/>
              </w:rPr>
              <w:t>výdajovými rámci státního rozpočtu ČR na VaVaI pro rok 2023 a</w:t>
            </w:r>
            <w:r>
              <w:rPr>
                <w:rFonts w:ascii="Arial" w:hAnsi="Arial" w:cs="Arial"/>
                <w:bCs/>
                <w:i/>
                <w:iCs/>
                <w:sz w:val="22"/>
                <w:szCs w:val="22"/>
              </w:rPr>
              <w:t> </w:t>
            </w:r>
            <w:r w:rsidRPr="000B4BB4">
              <w:rPr>
                <w:rFonts w:ascii="Arial" w:hAnsi="Arial" w:cs="Arial"/>
                <w:bCs/>
                <w:i/>
                <w:iCs/>
                <w:sz w:val="22"/>
                <w:szCs w:val="22"/>
              </w:rPr>
              <w:t>jeho střednědobým výhledem na léta 2024–2025, schválenými usnesením vlády ČR ze dne 26. září 2022 č. 808.</w:t>
            </w:r>
          </w:p>
          <w:p w14:paraId="72113796" w14:textId="77777777" w:rsidR="000B4BB4" w:rsidRPr="000B4BB4" w:rsidRDefault="000B4BB4" w:rsidP="000B4BB4">
            <w:pPr>
              <w:spacing w:before="120" w:after="120"/>
              <w:jc w:val="both"/>
              <w:rPr>
                <w:rFonts w:ascii="Arial" w:hAnsi="Arial" w:cs="Arial"/>
                <w:bCs/>
                <w:i/>
                <w:iCs/>
                <w:sz w:val="22"/>
                <w:szCs w:val="22"/>
              </w:rPr>
            </w:pPr>
            <w:r w:rsidRPr="000B4BB4">
              <w:rPr>
                <w:rFonts w:ascii="Arial" w:hAnsi="Arial" w:cs="Arial"/>
                <w:bCs/>
                <w:i/>
                <w:iCs/>
                <w:sz w:val="22"/>
                <w:szCs w:val="22"/>
              </w:rPr>
              <w:t>Ministryně pro vědu, výzkum a inovace a předsedkyně RVVI bude při přípravě návrhů výdajů státního rozpočtu ČR na VaVaI pro nadcházející léta 2024–2026 podporovat, co se týče účelové podpory velkých výzkumných infrastruktur, alespoň zdroje odpovídající tzv. krizovému scénáři financování velkých výzkumných infrastruktur, za předpokladu navýšení výdajových limitů státního rozpočtu ČR na VaVaI oproti výdajovým rámcům schváleným usnesením vlády ČR ze dne 26. září 2022 č. 808, které pokryje systémové potřeby všech segmentů VaVaI ČR.</w:t>
            </w:r>
          </w:p>
          <w:p w14:paraId="7AC46151" w14:textId="198E5913" w:rsidR="00EC35D9" w:rsidRPr="000E19C3" w:rsidRDefault="000B4BB4" w:rsidP="000B4BB4">
            <w:pPr>
              <w:spacing w:before="120" w:after="120"/>
              <w:jc w:val="both"/>
              <w:rPr>
                <w:rFonts w:ascii="Arial" w:hAnsi="Arial" w:cs="Arial"/>
                <w:bCs/>
                <w:i/>
                <w:iCs/>
                <w:sz w:val="22"/>
                <w:szCs w:val="22"/>
              </w:rPr>
            </w:pPr>
            <w:r w:rsidRPr="000B4BB4">
              <w:rPr>
                <w:rFonts w:ascii="Arial" w:hAnsi="Arial" w:cs="Arial"/>
                <w:bCs/>
                <w:i/>
                <w:iCs/>
                <w:sz w:val="22"/>
                <w:szCs w:val="22"/>
              </w:rPr>
              <w:t>Za předpokladu pozitivního vývoje veřejných financí mohou být tyto prostředky dále navýšeny.</w:t>
            </w:r>
            <w:r>
              <w:rPr>
                <w:rFonts w:ascii="Arial" w:hAnsi="Arial" w:cs="Arial"/>
                <w:bCs/>
                <w:i/>
                <w:iCs/>
                <w:sz w:val="22"/>
                <w:szCs w:val="22"/>
              </w:rPr>
              <w:t>“</w:t>
            </w:r>
            <w:r w:rsidR="00EC35D9">
              <w:rPr>
                <w:rFonts w:ascii="Arial" w:hAnsi="Arial" w:cs="Arial"/>
                <w:bCs/>
                <w:sz w:val="22"/>
              </w:rPr>
              <w:t xml:space="preserve"> </w:t>
            </w:r>
          </w:p>
        </w:tc>
      </w:tr>
      <w:tr w:rsidR="00EC35D9" w:rsidRPr="00D01425" w14:paraId="6784FEC2" w14:textId="77777777" w:rsidTr="00412EEC">
        <w:trPr>
          <w:trHeight w:val="340"/>
        </w:trPr>
        <w:tc>
          <w:tcPr>
            <w:tcW w:w="1934" w:type="dxa"/>
            <w:vMerge/>
            <w:shd w:val="clear" w:color="auto" w:fill="auto"/>
          </w:tcPr>
          <w:p w14:paraId="58116D53" w14:textId="65C06F80" w:rsidR="00EC35D9" w:rsidRDefault="00EC35D9" w:rsidP="00C53A3B">
            <w:pPr>
              <w:spacing w:before="120" w:after="120"/>
              <w:rPr>
                <w:rFonts w:ascii="Arial" w:hAnsi="Arial" w:cs="Arial"/>
                <w:b/>
                <w:sz w:val="22"/>
                <w:szCs w:val="22"/>
              </w:rPr>
            </w:pPr>
          </w:p>
        </w:tc>
        <w:tc>
          <w:tcPr>
            <w:tcW w:w="5687" w:type="dxa"/>
            <w:shd w:val="clear" w:color="auto" w:fill="auto"/>
          </w:tcPr>
          <w:p w14:paraId="0611AFF7" w14:textId="77777777" w:rsidR="00EC35D9" w:rsidRDefault="00EC35D9"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Zásadní připomínka</w:t>
            </w:r>
          </w:p>
          <w:p w14:paraId="2F9BE9BD" w14:textId="2FD96511" w:rsidR="00EC35D9" w:rsidRDefault="00EC35D9"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hAnsi="Arial" w:cs="Arial"/>
                <w:sz w:val="22"/>
                <w:szCs w:val="22"/>
              </w:rPr>
              <w:t>Pro posouzení kontinuity považujeme za nezbytné doplnit materiál o přehledy účelové podpory poskytnuté za předchozí období v členění podpory na jednotlivé subjekty.</w:t>
            </w:r>
          </w:p>
        </w:tc>
        <w:tc>
          <w:tcPr>
            <w:tcW w:w="6708" w:type="dxa"/>
            <w:shd w:val="clear" w:color="auto" w:fill="auto"/>
          </w:tcPr>
          <w:p w14:paraId="63F94366" w14:textId="77777777" w:rsidR="00EC35D9" w:rsidRDefault="00EC35D9" w:rsidP="00C53A3B">
            <w:pPr>
              <w:spacing w:before="120" w:after="120"/>
              <w:jc w:val="both"/>
              <w:rPr>
                <w:rFonts w:ascii="Arial" w:hAnsi="Arial" w:cs="Arial"/>
                <w:b/>
                <w:sz w:val="22"/>
                <w:szCs w:val="22"/>
              </w:rPr>
            </w:pPr>
            <w:r>
              <w:rPr>
                <w:rFonts w:ascii="Arial" w:hAnsi="Arial" w:cs="Arial"/>
                <w:b/>
                <w:sz w:val="22"/>
                <w:szCs w:val="22"/>
              </w:rPr>
              <w:t>Akceptováno</w:t>
            </w:r>
          </w:p>
          <w:p w14:paraId="0B62C750" w14:textId="67C573DC" w:rsidR="00EC35D9" w:rsidRPr="00EC35D9" w:rsidRDefault="00EC35D9" w:rsidP="00C53A3B">
            <w:pPr>
              <w:spacing w:before="120" w:after="120"/>
              <w:jc w:val="both"/>
              <w:rPr>
                <w:rFonts w:ascii="Arial" w:hAnsi="Arial" w:cs="Arial"/>
                <w:bCs/>
                <w:sz w:val="22"/>
                <w:szCs w:val="22"/>
              </w:rPr>
            </w:pPr>
            <w:r w:rsidRPr="00EC35D9">
              <w:rPr>
                <w:rFonts w:ascii="Arial" w:hAnsi="Arial" w:cs="Arial"/>
                <w:bCs/>
                <w:sz w:val="22"/>
                <w:szCs w:val="22"/>
              </w:rPr>
              <w:t xml:space="preserve">Materiál </w:t>
            </w:r>
            <w:r>
              <w:rPr>
                <w:rFonts w:ascii="Arial" w:hAnsi="Arial" w:cs="Arial"/>
                <w:bCs/>
                <w:sz w:val="22"/>
                <w:szCs w:val="22"/>
              </w:rPr>
              <w:t>byl doplněn o přílohu č. 6.</w:t>
            </w:r>
          </w:p>
        </w:tc>
      </w:tr>
      <w:tr w:rsidR="004467D0" w:rsidRPr="00D01425" w14:paraId="7CE6A8D4" w14:textId="77777777" w:rsidTr="00412EEC">
        <w:trPr>
          <w:trHeight w:val="340"/>
        </w:trPr>
        <w:tc>
          <w:tcPr>
            <w:tcW w:w="1934" w:type="dxa"/>
            <w:shd w:val="clear" w:color="auto" w:fill="auto"/>
          </w:tcPr>
          <w:p w14:paraId="2C6E300D" w14:textId="7B3A1719" w:rsidR="004467D0" w:rsidRDefault="004467D0" w:rsidP="00C53A3B">
            <w:pPr>
              <w:spacing w:before="120" w:after="120"/>
              <w:rPr>
                <w:rFonts w:ascii="Arial" w:hAnsi="Arial" w:cs="Arial"/>
                <w:b/>
                <w:sz w:val="22"/>
                <w:szCs w:val="22"/>
              </w:rPr>
            </w:pPr>
            <w:r>
              <w:rPr>
                <w:rFonts w:ascii="Arial" w:hAnsi="Arial" w:cs="Arial"/>
                <w:b/>
                <w:sz w:val="22"/>
                <w:szCs w:val="22"/>
              </w:rPr>
              <w:t>Úřad vlády ČR</w:t>
            </w:r>
            <w:r w:rsidR="00D73B36">
              <w:rPr>
                <w:rFonts w:ascii="Arial" w:hAnsi="Arial" w:cs="Arial"/>
                <w:b/>
                <w:sz w:val="22"/>
                <w:szCs w:val="22"/>
              </w:rPr>
              <w:t xml:space="preserve"> – VUV</w:t>
            </w:r>
          </w:p>
        </w:tc>
        <w:tc>
          <w:tcPr>
            <w:tcW w:w="5687" w:type="dxa"/>
            <w:shd w:val="clear" w:color="auto" w:fill="auto"/>
          </w:tcPr>
          <w:p w14:paraId="778555B1" w14:textId="77777777" w:rsidR="004467D0" w:rsidRDefault="009E6132"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Standardní připomínka</w:t>
            </w:r>
          </w:p>
          <w:p w14:paraId="1A362A22" w14:textId="56BE5D36" w:rsidR="009E6132" w:rsidRPr="009E6132" w:rsidRDefault="009E6132" w:rsidP="00C53EB7">
            <w:pPr>
              <w:widowControl w:val="0"/>
              <w:autoSpaceDE w:val="0"/>
              <w:autoSpaceDN w:val="0"/>
              <w:adjustRightInd w:val="0"/>
              <w:spacing w:before="120" w:after="120"/>
              <w:jc w:val="both"/>
              <w:rPr>
                <w:rFonts w:ascii="Arial" w:eastAsia="Calibri" w:hAnsi="Arial" w:cs="Arial"/>
                <w:bCs/>
                <w:sz w:val="22"/>
                <w:szCs w:val="22"/>
                <w:lang w:eastAsia="en-US"/>
              </w:rPr>
            </w:pPr>
            <w:r w:rsidRPr="009E6132">
              <w:rPr>
                <w:rFonts w:ascii="Arial" w:eastAsia="Calibri" w:hAnsi="Arial" w:cs="Arial"/>
                <w:bCs/>
                <w:sz w:val="22"/>
                <w:szCs w:val="22"/>
                <w:lang w:eastAsia="en-US"/>
              </w:rPr>
              <w:t>Tento návrh financování je pravděpodobně mezní z</w:t>
            </w:r>
            <w:r>
              <w:rPr>
                <w:rFonts w:ascii="Arial" w:eastAsia="Calibri" w:hAnsi="Arial" w:cs="Arial"/>
                <w:bCs/>
                <w:sz w:val="22"/>
                <w:szCs w:val="22"/>
                <w:lang w:eastAsia="en-US"/>
              </w:rPr>
              <w:t> </w:t>
            </w:r>
            <w:r w:rsidRPr="009E6132">
              <w:rPr>
                <w:rFonts w:ascii="Arial" w:eastAsia="Calibri" w:hAnsi="Arial" w:cs="Arial"/>
                <w:bCs/>
                <w:sz w:val="22"/>
                <w:szCs w:val="22"/>
                <w:lang w:eastAsia="en-US"/>
              </w:rPr>
              <w:t>hlediska funkčnosti systému výzkumných infrastruktur v ČR, jak je dosud koncipován a hodnocen mezinárodní evaluací, a by bylo vhodné zabývat se dlouhodobým výhledem financování tohoto segmentu VaVaI tak, aby nastavení bylo předvídatelné pro subjekty, které výzkumné infrastruktury provozují i s ohledem na velmi dlouhodobý charakter investic s tím spojených.</w:t>
            </w:r>
          </w:p>
        </w:tc>
        <w:tc>
          <w:tcPr>
            <w:tcW w:w="6708" w:type="dxa"/>
            <w:shd w:val="clear" w:color="auto" w:fill="auto"/>
          </w:tcPr>
          <w:p w14:paraId="57B9E110" w14:textId="77777777" w:rsidR="004467D0" w:rsidRDefault="009E6132" w:rsidP="00C53A3B">
            <w:pPr>
              <w:spacing w:before="120" w:after="120"/>
              <w:jc w:val="both"/>
              <w:rPr>
                <w:rFonts w:ascii="Arial" w:hAnsi="Arial" w:cs="Arial"/>
                <w:bCs/>
                <w:sz w:val="22"/>
                <w:szCs w:val="22"/>
              </w:rPr>
            </w:pPr>
            <w:r>
              <w:rPr>
                <w:rFonts w:ascii="Arial" w:hAnsi="Arial" w:cs="Arial"/>
                <w:b/>
                <w:sz w:val="22"/>
                <w:szCs w:val="22"/>
              </w:rPr>
              <w:t>Akceptováno</w:t>
            </w:r>
          </w:p>
          <w:p w14:paraId="2A5CC324" w14:textId="4405EBD6" w:rsidR="009E6132" w:rsidRDefault="009E6132" w:rsidP="00C53A3B">
            <w:pPr>
              <w:spacing w:before="120" w:after="120"/>
              <w:jc w:val="both"/>
              <w:rPr>
                <w:rFonts w:ascii="Arial" w:hAnsi="Arial" w:cs="Arial"/>
                <w:bCs/>
                <w:sz w:val="22"/>
                <w:szCs w:val="22"/>
              </w:rPr>
            </w:pPr>
            <w:r>
              <w:rPr>
                <w:rFonts w:ascii="Arial" w:hAnsi="Arial" w:cs="Arial"/>
                <w:bCs/>
                <w:sz w:val="22"/>
                <w:szCs w:val="22"/>
              </w:rPr>
              <w:t xml:space="preserve">MŠMT se </w:t>
            </w:r>
            <w:r w:rsidR="007C758D">
              <w:rPr>
                <w:rFonts w:ascii="Arial" w:hAnsi="Arial" w:cs="Arial"/>
                <w:bCs/>
                <w:sz w:val="22"/>
                <w:szCs w:val="22"/>
              </w:rPr>
              <w:t xml:space="preserve">plně </w:t>
            </w:r>
            <w:r>
              <w:rPr>
                <w:rFonts w:ascii="Arial" w:hAnsi="Arial" w:cs="Arial"/>
                <w:bCs/>
                <w:sz w:val="22"/>
                <w:szCs w:val="22"/>
              </w:rPr>
              <w:t xml:space="preserve">ztotožňuje se stanoviskem vedoucího Úřadu vlády ČR. Z předkládaného materiálu je </w:t>
            </w:r>
            <w:r w:rsidR="007C758D">
              <w:rPr>
                <w:rFonts w:ascii="Arial" w:hAnsi="Arial" w:cs="Arial"/>
                <w:bCs/>
                <w:sz w:val="22"/>
                <w:szCs w:val="22"/>
              </w:rPr>
              <w:t>přitom</w:t>
            </w:r>
            <w:r>
              <w:rPr>
                <w:rFonts w:ascii="Arial" w:hAnsi="Arial" w:cs="Arial"/>
                <w:bCs/>
                <w:sz w:val="22"/>
                <w:szCs w:val="22"/>
              </w:rPr>
              <w:t xml:space="preserve"> patrné, že MŠMT cílí na etablování předvídatelného systému podpory velkých výzkumných infrastruktur z veřejných prostředků ČR.</w:t>
            </w:r>
          </w:p>
          <w:p w14:paraId="2AFB11CD" w14:textId="5E478F34" w:rsidR="009E6132" w:rsidRPr="009E6132" w:rsidRDefault="009E6132" w:rsidP="00C53A3B">
            <w:pPr>
              <w:spacing w:before="120" w:after="120"/>
              <w:jc w:val="both"/>
              <w:rPr>
                <w:rFonts w:ascii="Arial" w:hAnsi="Arial" w:cs="Arial"/>
                <w:bCs/>
                <w:sz w:val="22"/>
                <w:szCs w:val="22"/>
              </w:rPr>
            </w:pPr>
            <w:r>
              <w:rPr>
                <w:rFonts w:ascii="Arial" w:hAnsi="Arial" w:cs="Arial"/>
                <w:bCs/>
                <w:sz w:val="22"/>
                <w:szCs w:val="22"/>
              </w:rPr>
              <w:t>Z </w:t>
            </w:r>
            <w:r w:rsidR="007C758D">
              <w:rPr>
                <w:rFonts w:ascii="Arial" w:hAnsi="Arial" w:cs="Arial"/>
                <w:bCs/>
                <w:sz w:val="22"/>
                <w:szCs w:val="22"/>
              </w:rPr>
              <w:t>pohledu</w:t>
            </w:r>
            <w:r>
              <w:rPr>
                <w:rFonts w:ascii="Arial" w:hAnsi="Arial" w:cs="Arial"/>
                <w:bCs/>
                <w:sz w:val="22"/>
                <w:szCs w:val="22"/>
              </w:rPr>
              <w:t xml:space="preserve"> MŠMT zůstává přetrvávajícím úskalím </w:t>
            </w:r>
            <w:r w:rsidR="00367D4B">
              <w:rPr>
                <w:rFonts w:ascii="Arial" w:hAnsi="Arial" w:cs="Arial"/>
                <w:bCs/>
                <w:sz w:val="22"/>
                <w:szCs w:val="22"/>
              </w:rPr>
              <w:t>výkonu</w:t>
            </w:r>
            <w:r>
              <w:rPr>
                <w:rFonts w:ascii="Arial" w:hAnsi="Arial" w:cs="Arial"/>
                <w:bCs/>
                <w:sz w:val="22"/>
                <w:szCs w:val="22"/>
              </w:rPr>
              <w:t xml:space="preserve"> agendy </w:t>
            </w:r>
            <w:r w:rsidR="007C758D">
              <w:rPr>
                <w:rFonts w:ascii="Arial" w:hAnsi="Arial" w:cs="Arial"/>
                <w:bCs/>
                <w:sz w:val="22"/>
                <w:szCs w:val="22"/>
              </w:rPr>
              <w:t xml:space="preserve">velkých výzkumných infrastruktur </w:t>
            </w:r>
            <w:r w:rsidR="00367D4B">
              <w:rPr>
                <w:rFonts w:ascii="Arial" w:hAnsi="Arial" w:cs="Arial"/>
                <w:bCs/>
                <w:sz w:val="22"/>
                <w:szCs w:val="22"/>
              </w:rPr>
              <w:t xml:space="preserve">její reflexe </w:t>
            </w:r>
            <w:r>
              <w:rPr>
                <w:rFonts w:ascii="Arial" w:hAnsi="Arial" w:cs="Arial"/>
                <w:bCs/>
                <w:sz w:val="22"/>
                <w:szCs w:val="22"/>
              </w:rPr>
              <w:t xml:space="preserve">v rozpočtové rovině, kdy přes </w:t>
            </w:r>
            <w:r w:rsidR="00367D4B">
              <w:rPr>
                <w:rFonts w:ascii="Arial" w:hAnsi="Arial" w:cs="Arial"/>
                <w:bCs/>
                <w:sz w:val="22"/>
                <w:szCs w:val="22"/>
              </w:rPr>
              <w:t>periodické</w:t>
            </w:r>
            <w:r>
              <w:rPr>
                <w:rFonts w:ascii="Arial" w:hAnsi="Arial" w:cs="Arial"/>
                <w:bCs/>
                <w:sz w:val="22"/>
                <w:szCs w:val="22"/>
              </w:rPr>
              <w:t xml:space="preserve"> cykly</w:t>
            </w:r>
            <w:r w:rsidR="00367D4B">
              <w:rPr>
                <w:rFonts w:ascii="Arial" w:hAnsi="Arial" w:cs="Arial"/>
                <w:bCs/>
                <w:sz w:val="22"/>
                <w:szCs w:val="22"/>
              </w:rPr>
              <w:t xml:space="preserve"> náročného</w:t>
            </w:r>
            <w:r>
              <w:rPr>
                <w:rFonts w:ascii="Arial" w:hAnsi="Arial" w:cs="Arial"/>
                <w:bCs/>
                <w:sz w:val="22"/>
                <w:szCs w:val="22"/>
              </w:rPr>
              <w:t xml:space="preserve"> mezinárodního peer-review o</w:t>
            </w:r>
            <w:r w:rsidR="007C758D">
              <w:rPr>
                <w:rFonts w:ascii="Arial" w:hAnsi="Arial" w:cs="Arial"/>
                <w:bCs/>
                <w:sz w:val="22"/>
                <w:szCs w:val="22"/>
              </w:rPr>
              <w:t> </w:t>
            </w:r>
            <w:r>
              <w:rPr>
                <w:rFonts w:ascii="Arial" w:hAnsi="Arial" w:cs="Arial"/>
                <w:bCs/>
                <w:sz w:val="22"/>
                <w:szCs w:val="22"/>
              </w:rPr>
              <w:t>vysoké</w:t>
            </w:r>
            <w:r w:rsidR="00367D4B">
              <w:rPr>
                <w:rFonts w:ascii="Arial" w:hAnsi="Arial" w:cs="Arial"/>
                <w:bCs/>
                <w:sz w:val="22"/>
                <w:szCs w:val="22"/>
              </w:rPr>
              <w:t>m</w:t>
            </w:r>
            <w:r>
              <w:rPr>
                <w:rFonts w:ascii="Arial" w:hAnsi="Arial" w:cs="Arial"/>
                <w:bCs/>
                <w:sz w:val="22"/>
                <w:szCs w:val="22"/>
              </w:rPr>
              <w:t xml:space="preserve"> mezinárodní</w:t>
            </w:r>
            <w:r w:rsidR="00367D4B">
              <w:rPr>
                <w:rFonts w:ascii="Arial" w:hAnsi="Arial" w:cs="Arial"/>
                <w:bCs/>
                <w:sz w:val="22"/>
                <w:szCs w:val="22"/>
              </w:rPr>
              <w:t>m</w:t>
            </w:r>
            <w:r>
              <w:rPr>
                <w:rFonts w:ascii="Arial" w:hAnsi="Arial" w:cs="Arial"/>
                <w:bCs/>
                <w:sz w:val="22"/>
                <w:szCs w:val="22"/>
              </w:rPr>
              <w:t xml:space="preserve"> standard</w:t>
            </w:r>
            <w:r w:rsidR="00367D4B">
              <w:rPr>
                <w:rFonts w:ascii="Arial" w:hAnsi="Arial" w:cs="Arial"/>
                <w:bCs/>
                <w:sz w:val="22"/>
                <w:szCs w:val="22"/>
              </w:rPr>
              <w:t xml:space="preserve">u </w:t>
            </w:r>
            <w:r w:rsidR="007C758D">
              <w:rPr>
                <w:rFonts w:ascii="Arial" w:hAnsi="Arial" w:cs="Arial"/>
                <w:bCs/>
                <w:sz w:val="22"/>
                <w:szCs w:val="22"/>
              </w:rPr>
              <w:t>a v ČR</w:t>
            </w:r>
            <w:r w:rsidR="00367D4B">
              <w:rPr>
                <w:rFonts w:ascii="Arial" w:hAnsi="Arial" w:cs="Arial"/>
                <w:bCs/>
                <w:sz w:val="22"/>
                <w:szCs w:val="22"/>
              </w:rPr>
              <w:t xml:space="preserve"> </w:t>
            </w:r>
            <w:r w:rsidR="007C758D">
              <w:rPr>
                <w:rFonts w:ascii="Arial" w:hAnsi="Arial" w:cs="Arial"/>
                <w:bCs/>
                <w:sz w:val="22"/>
                <w:szCs w:val="22"/>
              </w:rPr>
              <w:t xml:space="preserve">dosud </w:t>
            </w:r>
            <w:r w:rsidR="00367D4B">
              <w:rPr>
                <w:rFonts w:ascii="Arial" w:hAnsi="Arial" w:cs="Arial"/>
                <w:bCs/>
                <w:sz w:val="22"/>
                <w:szCs w:val="22"/>
              </w:rPr>
              <w:t>bezprecedentní přístup k monitoringu a vyhodnoc</w:t>
            </w:r>
            <w:r w:rsidR="007C758D">
              <w:rPr>
                <w:rFonts w:ascii="Arial" w:hAnsi="Arial" w:cs="Arial"/>
                <w:bCs/>
                <w:sz w:val="22"/>
                <w:szCs w:val="22"/>
              </w:rPr>
              <w:t>ová</w:t>
            </w:r>
            <w:r w:rsidR="00367D4B">
              <w:rPr>
                <w:rFonts w:ascii="Arial" w:hAnsi="Arial" w:cs="Arial"/>
                <w:bCs/>
                <w:sz w:val="22"/>
                <w:szCs w:val="22"/>
              </w:rPr>
              <w:t xml:space="preserve">ní </w:t>
            </w:r>
            <w:r>
              <w:rPr>
                <w:rFonts w:ascii="Arial" w:hAnsi="Arial" w:cs="Arial"/>
                <w:bCs/>
                <w:sz w:val="22"/>
                <w:szCs w:val="22"/>
              </w:rPr>
              <w:t xml:space="preserve">socioekonomických dopadů velkých výzkumných infrastruktur </w:t>
            </w:r>
            <w:r w:rsidR="007C758D">
              <w:rPr>
                <w:rFonts w:ascii="Arial" w:hAnsi="Arial" w:cs="Arial"/>
                <w:bCs/>
                <w:sz w:val="22"/>
                <w:szCs w:val="22"/>
              </w:rPr>
              <w:t>nejsou</w:t>
            </w:r>
            <w:r>
              <w:rPr>
                <w:rFonts w:ascii="Arial" w:hAnsi="Arial" w:cs="Arial"/>
                <w:bCs/>
                <w:sz w:val="22"/>
                <w:szCs w:val="22"/>
              </w:rPr>
              <w:t xml:space="preserve"> </w:t>
            </w:r>
            <w:r w:rsidR="00367D4B">
              <w:rPr>
                <w:rFonts w:ascii="Arial" w:hAnsi="Arial" w:cs="Arial"/>
                <w:bCs/>
                <w:sz w:val="22"/>
                <w:szCs w:val="22"/>
              </w:rPr>
              <w:t xml:space="preserve">takto doložená </w:t>
            </w:r>
            <w:r>
              <w:rPr>
                <w:rFonts w:ascii="Arial" w:hAnsi="Arial" w:cs="Arial"/>
                <w:bCs/>
                <w:sz w:val="22"/>
                <w:szCs w:val="22"/>
              </w:rPr>
              <w:t>kvalitativní úroveň velkých výzkumných infrastruktur</w:t>
            </w:r>
            <w:r w:rsidR="007C758D">
              <w:rPr>
                <w:rFonts w:ascii="Arial" w:hAnsi="Arial" w:cs="Arial"/>
                <w:bCs/>
                <w:sz w:val="22"/>
                <w:szCs w:val="22"/>
              </w:rPr>
              <w:t xml:space="preserve"> a jejich</w:t>
            </w:r>
            <w:r w:rsidR="00367D4B">
              <w:rPr>
                <w:rFonts w:ascii="Arial" w:hAnsi="Arial" w:cs="Arial"/>
                <w:bCs/>
                <w:sz w:val="22"/>
                <w:szCs w:val="22"/>
              </w:rPr>
              <w:t xml:space="preserve"> socioekonomick</w:t>
            </w:r>
            <w:r w:rsidR="007C758D">
              <w:rPr>
                <w:rFonts w:ascii="Arial" w:hAnsi="Arial" w:cs="Arial"/>
                <w:bCs/>
                <w:sz w:val="22"/>
                <w:szCs w:val="22"/>
              </w:rPr>
              <w:t>é</w:t>
            </w:r>
            <w:r w:rsidR="00367D4B">
              <w:rPr>
                <w:rFonts w:ascii="Arial" w:hAnsi="Arial" w:cs="Arial"/>
                <w:bCs/>
                <w:sz w:val="22"/>
                <w:szCs w:val="22"/>
              </w:rPr>
              <w:t xml:space="preserve"> přínos</w:t>
            </w:r>
            <w:r w:rsidR="007C758D">
              <w:rPr>
                <w:rFonts w:ascii="Arial" w:hAnsi="Arial" w:cs="Arial"/>
                <w:bCs/>
                <w:sz w:val="22"/>
                <w:szCs w:val="22"/>
              </w:rPr>
              <w:t>y</w:t>
            </w:r>
            <w:r w:rsidR="00367D4B">
              <w:rPr>
                <w:rFonts w:ascii="Arial" w:hAnsi="Arial" w:cs="Arial"/>
                <w:bCs/>
                <w:sz w:val="22"/>
                <w:szCs w:val="22"/>
              </w:rPr>
              <w:t xml:space="preserve"> </w:t>
            </w:r>
            <w:r>
              <w:rPr>
                <w:rFonts w:ascii="Arial" w:hAnsi="Arial" w:cs="Arial"/>
                <w:bCs/>
                <w:sz w:val="22"/>
                <w:szCs w:val="22"/>
              </w:rPr>
              <w:t>adekvátně reflektován</w:t>
            </w:r>
            <w:r w:rsidR="007C758D">
              <w:rPr>
                <w:rFonts w:ascii="Arial" w:hAnsi="Arial" w:cs="Arial"/>
                <w:bCs/>
                <w:sz w:val="22"/>
                <w:szCs w:val="22"/>
              </w:rPr>
              <w:t>y</w:t>
            </w:r>
            <w:r>
              <w:rPr>
                <w:rFonts w:ascii="Arial" w:hAnsi="Arial" w:cs="Arial"/>
                <w:bCs/>
                <w:sz w:val="22"/>
                <w:szCs w:val="22"/>
              </w:rPr>
              <w:t xml:space="preserve"> </w:t>
            </w:r>
            <w:r w:rsidR="007C758D">
              <w:rPr>
                <w:rFonts w:ascii="Arial" w:hAnsi="Arial" w:cs="Arial"/>
                <w:bCs/>
                <w:sz w:val="22"/>
                <w:szCs w:val="22"/>
              </w:rPr>
              <w:t xml:space="preserve">i </w:t>
            </w:r>
            <w:r>
              <w:rPr>
                <w:rFonts w:ascii="Arial" w:hAnsi="Arial" w:cs="Arial"/>
                <w:bCs/>
                <w:sz w:val="22"/>
                <w:szCs w:val="22"/>
              </w:rPr>
              <w:t>ve výdajích státního rozpočtu ČR na VaVaI. Z části je</w:t>
            </w:r>
            <w:r w:rsidR="00367D4B">
              <w:rPr>
                <w:rFonts w:ascii="Arial" w:hAnsi="Arial" w:cs="Arial"/>
                <w:bCs/>
                <w:sz w:val="22"/>
                <w:szCs w:val="22"/>
              </w:rPr>
              <w:t xml:space="preserve"> to</w:t>
            </w:r>
            <w:r>
              <w:rPr>
                <w:rFonts w:ascii="Arial" w:hAnsi="Arial" w:cs="Arial"/>
                <w:bCs/>
                <w:sz w:val="22"/>
                <w:szCs w:val="22"/>
              </w:rPr>
              <w:t xml:space="preserve"> </w:t>
            </w:r>
            <w:r w:rsidR="00367D4B">
              <w:rPr>
                <w:rFonts w:ascii="Arial" w:hAnsi="Arial" w:cs="Arial"/>
                <w:bCs/>
                <w:sz w:val="22"/>
                <w:szCs w:val="22"/>
              </w:rPr>
              <w:t xml:space="preserve">bezpochyby </w:t>
            </w:r>
            <w:r w:rsidR="007C758D">
              <w:rPr>
                <w:rFonts w:ascii="Arial" w:hAnsi="Arial" w:cs="Arial"/>
                <w:bCs/>
                <w:sz w:val="22"/>
                <w:szCs w:val="22"/>
              </w:rPr>
              <w:t xml:space="preserve">i </w:t>
            </w:r>
            <w:r w:rsidR="00367D4B">
              <w:rPr>
                <w:rFonts w:ascii="Arial" w:hAnsi="Arial" w:cs="Arial"/>
                <w:bCs/>
                <w:sz w:val="22"/>
                <w:szCs w:val="22"/>
              </w:rPr>
              <w:t>d</w:t>
            </w:r>
            <w:r>
              <w:rPr>
                <w:rFonts w:ascii="Arial" w:hAnsi="Arial" w:cs="Arial"/>
                <w:bCs/>
                <w:sz w:val="22"/>
                <w:szCs w:val="22"/>
              </w:rPr>
              <w:t>ůsledk</w:t>
            </w:r>
            <w:r w:rsidR="007C758D">
              <w:rPr>
                <w:rFonts w:ascii="Arial" w:hAnsi="Arial" w:cs="Arial"/>
                <w:bCs/>
                <w:sz w:val="22"/>
                <w:szCs w:val="22"/>
              </w:rPr>
              <w:t>em stále</w:t>
            </w:r>
            <w:r>
              <w:rPr>
                <w:rFonts w:ascii="Arial" w:hAnsi="Arial" w:cs="Arial"/>
                <w:bCs/>
                <w:sz w:val="22"/>
                <w:szCs w:val="22"/>
              </w:rPr>
              <w:t xml:space="preserve"> nedostatečn</w:t>
            </w:r>
            <w:r w:rsidR="00367D4B">
              <w:rPr>
                <w:rFonts w:ascii="Arial" w:hAnsi="Arial" w:cs="Arial"/>
                <w:bCs/>
                <w:sz w:val="22"/>
                <w:szCs w:val="22"/>
              </w:rPr>
              <w:t>é</w:t>
            </w:r>
            <w:r>
              <w:rPr>
                <w:rFonts w:ascii="Arial" w:hAnsi="Arial" w:cs="Arial"/>
                <w:bCs/>
                <w:sz w:val="22"/>
                <w:szCs w:val="22"/>
              </w:rPr>
              <w:t xml:space="preserve"> absorpc</w:t>
            </w:r>
            <w:r w:rsidR="00367D4B">
              <w:rPr>
                <w:rFonts w:ascii="Arial" w:hAnsi="Arial" w:cs="Arial"/>
                <w:bCs/>
                <w:sz w:val="22"/>
                <w:szCs w:val="22"/>
              </w:rPr>
              <w:t>e</w:t>
            </w:r>
            <w:r>
              <w:rPr>
                <w:rFonts w:ascii="Arial" w:hAnsi="Arial" w:cs="Arial"/>
                <w:bCs/>
                <w:sz w:val="22"/>
                <w:szCs w:val="22"/>
              </w:rPr>
              <w:t xml:space="preserve"> </w:t>
            </w:r>
            <w:r w:rsidR="00367D4B">
              <w:rPr>
                <w:rFonts w:ascii="Arial" w:hAnsi="Arial" w:cs="Arial"/>
                <w:bCs/>
                <w:sz w:val="22"/>
                <w:szCs w:val="22"/>
              </w:rPr>
              <w:t xml:space="preserve">politických </w:t>
            </w:r>
            <w:r>
              <w:rPr>
                <w:rFonts w:ascii="Arial" w:hAnsi="Arial" w:cs="Arial"/>
                <w:bCs/>
                <w:sz w:val="22"/>
                <w:szCs w:val="22"/>
              </w:rPr>
              <w:t xml:space="preserve">principů otevřené vědy, </w:t>
            </w:r>
            <w:r w:rsidR="007C758D">
              <w:rPr>
                <w:rFonts w:ascii="Arial" w:hAnsi="Arial" w:cs="Arial"/>
                <w:bCs/>
                <w:sz w:val="22"/>
                <w:szCs w:val="22"/>
              </w:rPr>
              <w:t>kterýchžto</w:t>
            </w:r>
            <w:r>
              <w:rPr>
                <w:rFonts w:ascii="Arial" w:hAnsi="Arial" w:cs="Arial"/>
                <w:bCs/>
                <w:sz w:val="22"/>
                <w:szCs w:val="22"/>
              </w:rPr>
              <w:t xml:space="preserve"> jsou velké výzkumné infrastruktury vlajkovou lodí, </w:t>
            </w:r>
            <w:r w:rsidR="00367D4B">
              <w:rPr>
                <w:rFonts w:ascii="Arial" w:hAnsi="Arial" w:cs="Arial"/>
                <w:bCs/>
                <w:sz w:val="22"/>
                <w:szCs w:val="22"/>
              </w:rPr>
              <w:t>v prostředí českého VaVaI</w:t>
            </w:r>
            <w:r w:rsidR="00D13215">
              <w:rPr>
                <w:rFonts w:ascii="Arial" w:hAnsi="Arial" w:cs="Arial"/>
                <w:bCs/>
                <w:sz w:val="22"/>
                <w:szCs w:val="22"/>
              </w:rPr>
              <w:t>.</w:t>
            </w:r>
          </w:p>
        </w:tc>
      </w:tr>
      <w:tr w:rsidR="00D73B36" w:rsidRPr="00D01425" w14:paraId="6427FB00" w14:textId="77777777" w:rsidTr="00412EEC">
        <w:trPr>
          <w:cantSplit/>
          <w:trHeight w:val="340"/>
        </w:trPr>
        <w:tc>
          <w:tcPr>
            <w:tcW w:w="1934" w:type="dxa"/>
            <w:shd w:val="clear" w:color="auto" w:fill="auto"/>
          </w:tcPr>
          <w:p w14:paraId="1762856F" w14:textId="576730DD" w:rsidR="00D73B36" w:rsidRDefault="00D73B36" w:rsidP="00C53A3B">
            <w:pPr>
              <w:spacing w:before="120" w:after="120"/>
              <w:rPr>
                <w:rFonts w:ascii="Arial" w:hAnsi="Arial" w:cs="Arial"/>
                <w:b/>
                <w:sz w:val="22"/>
                <w:szCs w:val="22"/>
              </w:rPr>
            </w:pPr>
            <w:r>
              <w:rPr>
                <w:rFonts w:ascii="Arial" w:hAnsi="Arial" w:cs="Arial"/>
                <w:b/>
                <w:sz w:val="22"/>
                <w:szCs w:val="22"/>
              </w:rPr>
              <w:t>Úřad vlády ČR – KOM</w:t>
            </w:r>
          </w:p>
        </w:tc>
        <w:tc>
          <w:tcPr>
            <w:tcW w:w="5687" w:type="dxa"/>
            <w:shd w:val="clear" w:color="auto" w:fill="auto"/>
          </w:tcPr>
          <w:p w14:paraId="0296C7EF" w14:textId="77777777" w:rsidR="00D73B36" w:rsidRDefault="00D73B36"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Standardní připomínka</w:t>
            </w:r>
          </w:p>
          <w:p w14:paraId="2A3A9952" w14:textId="380A0531" w:rsidR="00D73B36" w:rsidRPr="00D73B36" w:rsidRDefault="00D73B36" w:rsidP="00D73B36">
            <w:pPr>
              <w:widowControl w:val="0"/>
              <w:autoSpaceDE w:val="0"/>
              <w:autoSpaceDN w:val="0"/>
              <w:adjustRightInd w:val="0"/>
              <w:spacing w:before="120" w:after="120"/>
              <w:jc w:val="both"/>
              <w:rPr>
                <w:rFonts w:ascii="Arial" w:eastAsia="Calibri" w:hAnsi="Arial" w:cs="Arial"/>
                <w:sz w:val="22"/>
                <w:szCs w:val="22"/>
                <w:lang w:eastAsia="en-US"/>
              </w:rPr>
            </w:pPr>
            <w:r w:rsidRPr="00D73B36">
              <w:rPr>
                <w:rFonts w:ascii="Arial" w:eastAsia="Calibri" w:hAnsi="Arial" w:cs="Arial"/>
                <w:sz w:val="22"/>
                <w:szCs w:val="22"/>
                <w:lang w:eastAsia="en-US"/>
              </w:rPr>
              <w:t>Předkladatel v předkládací zprávě k návrhu i</w:t>
            </w:r>
            <w:r>
              <w:rPr>
                <w:rFonts w:ascii="Arial" w:eastAsia="Calibri" w:hAnsi="Arial" w:cs="Arial"/>
                <w:sz w:val="22"/>
                <w:szCs w:val="22"/>
                <w:lang w:eastAsia="en-US"/>
              </w:rPr>
              <w:t> </w:t>
            </w:r>
            <w:r w:rsidRPr="00D73B36">
              <w:rPr>
                <w:rFonts w:ascii="Arial" w:eastAsia="Calibri" w:hAnsi="Arial" w:cs="Arial"/>
                <w:sz w:val="22"/>
                <w:szCs w:val="22"/>
                <w:lang w:eastAsia="en-US"/>
              </w:rPr>
              <w:t>v materiálu samotném (str. 3, část 2.1 a v části 5.5 materiálu) odkazuje na Rámec pro státní podporu výzkumu, vývoje a inovací (2014/C 198/01), ten byl však dne 28. 10.2022 nahrazen novým Rámcem pro státní podporu výzkumu, vývoje a inovací (2022/C 414/01)</w:t>
            </w:r>
            <w:r>
              <w:rPr>
                <w:rFonts w:ascii="Arial" w:eastAsia="Calibri" w:hAnsi="Arial" w:cs="Arial"/>
                <w:sz w:val="22"/>
                <w:szCs w:val="22"/>
                <w:lang w:eastAsia="en-US"/>
              </w:rPr>
              <w:t>.</w:t>
            </w:r>
          </w:p>
          <w:p w14:paraId="2518A706" w14:textId="77777777" w:rsidR="00D73B36" w:rsidRPr="00D73B36" w:rsidRDefault="00D73B36" w:rsidP="00D73B36">
            <w:pPr>
              <w:widowControl w:val="0"/>
              <w:autoSpaceDE w:val="0"/>
              <w:autoSpaceDN w:val="0"/>
              <w:adjustRightInd w:val="0"/>
              <w:spacing w:before="120" w:after="120"/>
              <w:jc w:val="both"/>
              <w:rPr>
                <w:rFonts w:ascii="Arial" w:eastAsia="Calibri" w:hAnsi="Arial" w:cs="Arial"/>
                <w:i/>
                <w:sz w:val="22"/>
                <w:szCs w:val="22"/>
                <w:lang w:eastAsia="en-US"/>
              </w:rPr>
            </w:pPr>
            <w:r w:rsidRPr="00D73B36">
              <w:rPr>
                <w:rFonts w:ascii="Arial" w:eastAsia="Calibri" w:hAnsi="Arial" w:cs="Arial"/>
                <w:sz w:val="22"/>
                <w:szCs w:val="22"/>
                <w:lang w:eastAsia="en-US"/>
              </w:rPr>
              <w:t xml:space="preserve">Ačkoliv se definice výzkumné infrastruktury (nyní v kapitole 1.3. gg) Rámce) oproti původnímu znění nezměnila, je nutno aktualizovat předkládací zprávu a rovněž potvrdit, že financování velkých výzkumných infrastruktur je nastaveno tak, aby vyhovělo aktuálním pokynům Komise (týká se to zejména kapitol 2.1.2 a 2.2 nového Rámce), což je podstatné zejména v části 5.5 materiálu, která se zabývá vztahem k veřejné podpoře. Předkladatel zde uvádí, že: </w:t>
            </w:r>
            <w:r w:rsidRPr="00D73B36">
              <w:rPr>
                <w:rFonts w:ascii="Arial" w:eastAsia="Calibri" w:hAnsi="Arial" w:cs="Arial"/>
                <w:i/>
                <w:sz w:val="22"/>
                <w:szCs w:val="22"/>
                <w:lang w:eastAsia="en-US"/>
              </w:rPr>
              <w:t>Vzhledem ke změně legislativního rámce EU v roce 2014, kdy byl přijat nový Rámec pro státní podporu VaVaI (2014/C 198/01), byl pak způsob financování velkých výzkumných infrastruktur z veřejných prostředků ČR opětovně předložen k posouzení ÚOHS, resp. ÚOHS požádán o stanovisko ve věci jeho souladu s právními předpisy EU.</w:t>
            </w:r>
          </w:p>
          <w:p w14:paraId="39A5C0BA" w14:textId="55EFBAAA" w:rsidR="00D73B36" w:rsidRDefault="00D73B36" w:rsidP="00D73B36">
            <w:pPr>
              <w:widowControl w:val="0"/>
              <w:autoSpaceDE w:val="0"/>
              <w:autoSpaceDN w:val="0"/>
              <w:adjustRightInd w:val="0"/>
              <w:spacing w:before="120" w:after="120"/>
              <w:jc w:val="both"/>
              <w:rPr>
                <w:rFonts w:ascii="Arial" w:eastAsia="Calibri" w:hAnsi="Arial" w:cs="Arial"/>
                <w:b/>
                <w:sz w:val="22"/>
                <w:szCs w:val="22"/>
                <w:lang w:eastAsia="en-US"/>
              </w:rPr>
            </w:pPr>
            <w:r w:rsidRPr="00D73B36">
              <w:rPr>
                <w:rFonts w:ascii="Arial" w:eastAsia="Calibri" w:hAnsi="Arial" w:cs="Arial"/>
                <w:sz w:val="22"/>
                <w:szCs w:val="22"/>
                <w:lang w:eastAsia="en-US"/>
              </w:rPr>
              <w:t>Vzhledem k tomu, že nyní byl na úrovni EU přijat opět nový legislativní rámec, mělo by proběhnout buď opětovné posouzení, nebo by měl předkladatel tuto část materiálu aktualizovat o vyjádření nastaveného národního systému podpory vzhledem k nově přijatým pravidlům EU.</w:t>
            </w:r>
            <w:r>
              <w:rPr>
                <w:rFonts w:ascii="Arial" w:eastAsia="Calibri" w:hAnsi="Arial" w:cs="Arial"/>
                <w:sz w:val="22"/>
                <w:szCs w:val="22"/>
                <w:lang w:eastAsia="en-US"/>
              </w:rPr>
              <w:t xml:space="preserve"> </w:t>
            </w:r>
            <w:r w:rsidRPr="00D73B36">
              <w:rPr>
                <w:rFonts w:ascii="Arial" w:eastAsia="Calibri" w:hAnsi="Arial" w:cs="Arial"/>
                <w:sz w:val="22"/>
                <w:szCs w:val="22"/>
                <w:lang w:eastAsia="en-US"/>
              </w:rPr>
              <w:t>Také bychom uvítali doplnění ohledně vztahu poskytované podpory k pravidlům GBER, zejména jeho čl. 25, 25a, 25b. 25c, 25d a 26.</w:t>
            </w:r>
          </w:p>
        </w:tc>
        <w:tc>
          <w:tcPr>
            <w:tcW w:w="6708" w:type="dxa"/>
            <w:shd w:val="clear" w:color="auto" w:fill="auto"/>
          </w:tcPr>
          <w:p w14:paraId="71322A03" w14:textId="43F05DF6" w:rsidR="00D73B36" w:rsidRDefault="00D73B36" w:rsidP="00C53A3B">
            <w:pPr>
              <w:spacing w:before="120" w:after="120"/>
              <w:jc w:val="both"/>
              <w:rPr>
                <w:rFonts w:ascii="Arial" w:hAnsi="Arial" w:cs="Arial"/>
                <w:b/>
                <w:sz w:val="22"/>
                <w:szCs w:val="22"/>
              </w:rPr>
            </w:pPr>
            <w:r>
              <w:rPr>
                <w:rFonts w:ascii="Arial" w:hAnsi="Arial" w:cs="Arial"/>
                <w:b/>
                <w:sz w:val="22"/>
                <w:szCs w:val="22"/>
              </w:rPr>
              <w:t>Akceptováno</w:t>
            </w:r>
          </w:p>
          <w:p w14:paraId="4412FB10" w14:textId="57FA4F2F" w:rsidR="00D73B36" w:rsidRDefault="00D73B36" w:rsidP="00C53A3B">
            <w:pPr>
              <w:spacing w:before="120" w:after="120"/>
              <w:jc w:val="both"/>
              <w:rPr>
                <w:rFonts w:ascii="Arial" w:eastAsia="Calibri" w:hAnsi="Arial" w:cs="Arial"/>
                <w:sz w:val="22"/>
                <w:szCs w:val="22"/>
                <w:lang w:eastAsia="en-US"/>
              </w:rPr>
            </w:pPr>
            <w:r>
              <w:rPr>
                <w:rFonts w:ascii="Arial" w:hAnsi="Arial" w:cs="Arial"/>
                <w:bCs/>
                <w:sz w:val="22"/>
                <w:szCs w:val="22"/>
              </w:rPr>
              <w:t>K aktualizac</w:t>
            </w:r>
            <w:r w:rsidR="00870DB0">
              <w:rPr>
                <w:rFonts w:ascii="Arial" w:hAnsi="Arial" w:cs="Arial"/>
                <w:bCs/>
                <w:sz w:val="22"/>
                <w:szCs w:val="22"/>
              </w:rPr>
              <w:t>i</w:t>
            </w:r>
            <w:r>
              <w:rPr>
                <w:rFonts w:ascii="Arial" w:hAnsi="Arial" w:cs="Arial"/>
                <w:bCs/>
                <w:sz w:val="22"/>
                <w:szCs w:val="22"/>
              </w:rPr>
              <w:t xml:space="preserve"> </w:t>
            </w:r>
            <w:r w:rsidRPr="00D73B36">
              <w:rPr>
                <w:rFonts w:ascii="Arial" w:eastAsia="Calibri" w:hAnsi="Arial" w:cs="Arial"/>
                <w:sz w:val="22"/>
                <w:szCs w:val="22"/>
                <w:lang w:eastAsia="en-US"/>
              </w:rPr>
              <w:t xml:space="preserve">Rámce pro státní podporu </w:t>
            </w:r>
            <w:r w:rsidR="00870DB0">
              <w:rPr>
                <w:rFonts w:ascii="Arial" w:eastAsia="Calibri" w:hAnsi="Arial" w:cs="Arial"/>
                <w:sz w:val="22"/>
                <w:szCs w:val="22"/>
                <w:lang w:eastAsia="en-US"/>
              </w:rPr>
              <w:t>VaVaI</w:t>
            </w:r>
            <w:r>
              <w:rPr>
                <w:rFonts w:ascii="Arial" w:eastAsia="Calibri" w:hAnsi="Arial" w:cs="Arial"/>
                <w:sz w:val="22"/>
                <w:szCs w:val="22"/>
                <w:lang w:eastAsia="en-US"/>
              </w:rPr>
              <w:t xml:space="preserve"> došlo dne 28. října 2022, t</w:t>
            </w:r>
            <w:r w:rsidR="007C758D">
              <w:rPr>
                <w:rFonts w:ascii="Arial" w:eastAsia="Calibri" w:hAnsi="Arial" w:cs="Arial"/>
                <w:sz w:val="22"/>
                <w:szCs w:val="22"/>
                <w:lang w:eastAsia="en-US"/>
              </w:rPr>
              <w:t>j.</w:t>
            </w:r>
            <w:r>
              <w:rPr>
                <w:rFonts w:ascii="Arial" w:eastAsia="Calibri" w:hAnsi="Arial" w:cs="Arial"/>
                <w:sz w:val="22"/>
                <w:szCs w:val="22"/>
                <w:lang w:eastAsia="en-US"/>
              </w:rPr>
              <w:t xml:space="preserve"> v době, kdy</w:t>
            </w:r>
            <w:r w:rsidR="00870DB0">
              <w:rPr>
                <w:rFonts w:ascii="Arial" w:eastAsia="Calibri" w:hAnsi="Arial" w:cs="Arial"/>
                <w:sz w:val="22"/>
                <w:szCs w:val="22"/>
                <w:lang w:eastAsia="en-US"/>
              </w:rPr>
              <w:t xml:space="preserve"> už </w:t>
            </w:r>
            <w:r>
              <w:rPr>
                <w:rFonts w:ascii="Arial" w:eastAsia="Calibri" w:hAnsi="Arial" w:cs="Arial"/>
                <w:sz w:val="22"/>
                <w:szCs w:val="22"/>
                <w:lang w:eastAsia="en-US"/>
              </w:rPr>
              <w:t xml:space="preserve">probíhalo meziresortní připomínkové řízení k předkládanému materiálu. MŠMT nemohlo </w:t>
            </w:r>
            <w:r w:rsidR="00870DB0">
              <w:rPr>
                <w:rFonts w:ascii="Arial" w:eastAsia="Calibri" w:hAnsi="Arial" w:cs="Arial"/>
                <w:sz w:val="22"/>
                <w:szCs w:val="22"/>
                <w:lang w:eastAsia="en-US"/>
              </w:rPr>
              <w:t>dané</w:t>
            </w:r>
            <w:r>
              <w:rPr>
                <w:rFonts w:ascii="Arial" w:eastAsia="Calibri" w:hAnsi="Arial" w:cs="Arial"/>
                <w:sz w:val="22"/>
                <w:szCs w:val="22"/>
                <w:lang w:eastAsia="en-US"/>
              </w:rPr>
              <w:t xml:space="preserve"> v materiálu ex-ante předjímat</w:t>
            </w:r>
            <w:r w:rsidR="00870DB0">
              <w:rPr>
                <w:rFonts w:ascii="Arial" w:eastAsia="Calibri" w:hAnsi="Arial" w:cs="Arial"/>
                <w:sz w:val="22"/>
                <w:szCs w:val="22"/>
                <w:lang w:eastAsia="en-US"/>
              </w:rPr>
              <w:t>, resp. s </w:t>
            </w:r>
            <w:r w:rsidR="00BF52A1">
              <w:rPr>
                <w:rFonts w:ascii="Arial" w:eastAsia="Calibri" w:hAnsi="Arial" w:cs="Arial"/>
                <w:sz w:val="22"/>
                <w:szCs w:val="22"/>
                <w:lang w:eastAsia="en-US"/>
              </w:rPr>
              <w:t>daným</w:t>
            </w:r>
            <w:r w:rsidR="00870DB0">
              <w:rPr>
                <w:rFonts w:ascii="Arial" w:eastAsia="Calibri" w:hAnsi="Arial" w:cs="Arial"/>
                <w:sz w:val="22"/>
                <w:szCs w:val="22"/>
                <w:lang w:eastAsia="en-US"/>
              </w:rPr>
              <w:t xml:space="preserve"> operovat, </w:t>
            </w:r>
            <w:r w:rsidR="00BF52A1">
              <w:rPr>
                <w:rFonts w:ascii="Arial" w:eastAsia="Calibri" w:hAnsi="Arial" w:cs="Arial"/>
                <w:sz w:val="22"/>
                <w:szCs w:val="22"/>
                <w:lang w:eastAsia="en-US"/>
              </w:rPr>
              <w:t xml:space="preserve">jakkoliv proces aktualizace Rámce pro státní podporu VaVaI byl MŠMT dlouhodobě </w:t>
            </w:r>
            <w:r w:rsidR="007C758D">
              <w:rPr>
                <w:rFonts w:ascii="Arial" w:eastAsia="Calibri" w:hAnsi="Arial" w:cs="Arial"/>
                <w:sz w:val="22"/>
                <w:szCs w:val="22"/>
                <w:lang w:eastAsia="en-US"/>
              </w:rPr>
              <w:t>sledován</w:t>
            </w:r>
            <w:r w:rsidR="00BF52A1">
              <w:rPr>
                <w:rFonts w:ascii="Arial" w:eastAsia="Calibri" w:hAnsi="Arial" w:cs="Arial"/>
                <w:sz w:val="22"/>
                <w:szCs w:val="22"/>
                <w:lang w:eastAsia="en-US"/>
              </w:rPr>
              <w:t xml:space="preserve">. </w:t>
            </w:r>
          </w:p>
          <w:p w14:paraId="56A946B2" w14:textId="0A6A1AA5" w:rsidR="00870DB0" w:rsidRDefault="007C758D" w:rsidP="00C53A3B">
            <w:pPr>
              <w:spacing w:before="120" w:after="120"/>
              <w:jc w:val="both"/>
              <w:rPr>
                <w:rFonts w:ascii="Arial" w:eastAsia="Calibri" w:hAnsi="Arial" w:cs="Arial"/>
                <w:sz w:val="22"/>
                <w:szCs w:val="22"/>
                <w:lang w:eastAsia="en-US"/>
              </w:rPr>
            </w:pPr>
            <w:r>
              <w:rPr>
                <w:rFonts w:ascii="Arial" w:eastAsia="Calibri" w:hAnsi="Arial" w:cs="Arial"/>
                <w:sz w:val="22"/>
                <w:szCs w:val="22"/>
                <w:lang w:eastAsia="en-US"/>
              </w:rPr>
              <w:t xml:space="preserve">Při aktualizaci </w:t>
            </w:r>
            <w:r w:rsidRPr="00D73B36">
              <w:rPr>
                <w:rFonts w:ascii="Arial" w:eastAsia="Calibri" w:hAnsi="Arial" w:cs="Arial"/>
                <w:sz w:val="22"/>
                <w:szCs w:val="22"/>
                <w:lang w:eastAsia="en-US"/>
              </w:rPr>
              <w:t xml:space="preserve">Rámce pro státní podporu </w:t>
            </w:r>
            <w:r>
              <w:rPr>
                <w:rFonts w:ascii="Arial" w:eastAsia="Calibri" w:hAnsi="Arial" w:cs="Arial"/>
                <w:sz w:val="22"/>
                <w:szCs w:val="22"/>
                <w:lang w:eastAsia="en-US"/>
              </w:rPr>
              <w:t>VaVaI</w:t>
            </w:r>
            <w:r w:rsidR="00D73B36">
              <w:rPr>
                <w:rFonts w:ascii="Arial" w:eastAsia="Calibri" w:hAnsi="Arial" w:cs="Arial"/>
                <w:sz w:val="22"/>
                <w:szCs w:val="22"/>
                <w:lang w:eastAsia="en-US"/>
              </w:rPr>
              <w:t xml:space="preserve"> </w:t>
            </w:r>
            <w:r w:rsidR="00870DB0">
              <w:rPr>
                <w:rFonts w:ascii="Arial" w:eastAsia="Calibri" w:hAnsi="Arial" w:cs="Arial"/>
                <w:sz w:val="22"/>
                <w:szCs w:val="22"/>
                <w:lang w:eastAsia="en-US"/>
              </w:rPr>
              <w:t>nedošlo</w:t>
            </w:r>
            <w:r w:rsidR="00D73B36">
              <w:rPr>
                <w:rFonts w:ascii="Arial" w:eastAsia="Calibri" w:hAnsi="Arial" w:cs="Arial"/>
                <w:sz w:val="22"/>
                <w:szCs w:val="22"/>
                <w:lang w:eastAsia="en-US"/>
              </w:rPr>
              <w:t xml:space="preserve"> k žádné úpravě týkající se poskytování podpory z veřejných prostředků </w:t>
            </w:r>
            <w:r>
              <w:rPr>
                <w:rFonts w:ascii="Arial" w:eastAsia="Calibri" w:hAnsi="Arial" w:cs="Arial"/>
                <w:sz w:val="22"/>
                <w:szCs w:val="22"/>
                <w:lang w:eastAsia="en-US"/>
              </w:rPr>
              <w:t xml:space="preserve">tzv. </w:t>
            </w:r>
            <w:r w:rsidR="00D73B36" w:rsidRPr="00D73B36">
              <w:rPr>
                <w:rFonts w:ascii="Arial" w:eastAsia="Calibri" w:hAnsi="Arial" w:cs="Arial"/>
                <w:sz w:val="22"/>
                <w:szCs w:val="22"/>
                <w:lang w:eastAsia="en-US"/>
              </w:rPr>
              <w:t>organizac</w:t>
            </w:r>
            <w:r w:rsidR="00D73B36">
              <w:rPr>
                <w:rFonts w:ascii="Arial" w:eastAsia="Calibri" w:hAnsi="Arial" w:cs="Arial"/>
                <w:sz w:val="22"/>
                <w:szCs w:val="22"/>
                <w:lang w:eastAsia="en-US"/>
              </w:rPr>
              <w:t>ím</w:t>
            </w:r>
            <w:r w:rsidR="00D73B36" w:rsidRPr="00D73B36">
              <w:rPr>
                <w:rFonts w:ascii="Arial" w:eastAsia="Calibri" w:hAnsi="Arial" w:cs="Arial"/>
                <w:sz w:val="22"/>
                <w:szCs w:val="22"/>
                <w:lang w:eastAsia="en-US"/>
              </w:rPr>
              <w:t xml:space="preserve"> pro výzkum a šíření znalostí</w:t>
            </w:r>
            <w:r w:rsidR="00B03A78">
              <w:rPr>
                <w:rFonts w:ascii="Arial" w:eastAsia="Calibri" w:hAnsi="Arial" w:cs="Arial"/>
                <w:sz w:val="22"/>
                <w:szCs w:val="22"/>
                <w:lang w:eastAsia="en-US"/>
              </w:rPr>
              <w:t>.</w:t>
            </w:r>
            <w:r w:rsidR="00D73B36">
              <w:rPr>
                <w:rFonts w:ascii="Arial" w:eastAsia="Calibri" w:hAnsi="Arial" w:cs="Arial"/>
                <w:sz w:val="22"/>
                <w:szCs w:val="22"/>
                <w:lang w:eastAsia="en-US"/>
              </w:rPr>
              <w:t xml:space="preserve"> </w:t>
            </w:r>
            <w:r w:rsidR="00B03A78">
              <w:rPr>
                <w:rFonts w:ascii="Arial" w:eastAsia="Calibri" w:hAnsi="Arial" w:cs="Arial"/>
                <w:sz w:val="22"/>
                <w:szCs w:val="22"/>
                <w:lang w:eastAsia="en-US"/>
              </w:rPr>
              <w:t>P</w:t>
            </w:r>
            <w:r w:rsidR="00D73B36">
              <w:rPr>
                <w:rFonts w:ascii="Arial" w:eastAsia="Calibri" w:hAnsi="Arial" w:cs="Arial"/>
                <w:sz w:val="22"/>
                <w:szCs w:val="22"/>
                <w:lang w:eastAsia="en-US"/>
              </w:rPr>
              <w:t xml:space="preserve">oskytování účelové podpory </w:t>
            </w:r>
            <w:r w:rsidR="00B03A78">
              <w:rPr>
                <w:rFonts w:ascii="Arial" w:eastAsia="Calibri" w:hAnsi="Arial" w:cs="Arial"/>
                <w:sz w:val="22"/>
                <w:szCs w:val="22"/>
                <w:lang w:eastAsia="en-US"/>
              </w:rPr>
              <w:t xml:space="preserve">MŠMT </w:t>
            </w:r>
            <w:r>
              <w:rPr>
                <w:rFonts w:ascii="Arial" w:eastAsia="Calibri" w:hAnsi="Arial" w:cs="Arial"/>
                <w:sz w:val="22"/>
                <w:szCs w:val="22"/>
                <w:lang w:eastAsia="en-US"/>
              </w:rPr>
              <w:t>p</w:t>
            </w:r>
            <w:r w:rsidR="00870DB0">
              <w:rPr>
                <w:rFonts w:ascii="Arial" w:eastAsia="Calibri" w:hAnsi="Arial" w:cs="Arial"/>
                <w:sz w:val="22"/>
                <w:szCs w:val="22"/>
                <w:lang w:eastAsia="en-US"/>
              </w:rPr>
              <w:t xml:space="preserve">rojektům </w:t>
            </w:r>
            <w:r w:rsidR="00D73B36">
              <w:rPr>
                <w:rFonts w:ascii="Arial" w:eastAsia="Calibri" w:hAnsi="Arial" w:cs="Arial"/>
                <w:sz w:val="22"/>
                <w:szCs w:val="22"/>
                <w:lang w:eastAsia="en-US"/>
              </w:rPr>
              <w:t>velký</w:t>
            </w:r>
            <w:r w:rsidR="00870DB0">
              <w:rPr>
                <w:rFonts w:ascii="Arial" w:eastAsia="Calibri" w:hAnsi="Arial" w:cs="Arial"/>
                <w:sz w:val="22"/>
                <w:szCs w:val="22"/>
                <w:lang w:eastAsia="en-US"/>
              </w:rPr>
              <w:t>ch</w:t>
            </w:r>
            <w:r w:rsidR="00D73B36">
              <w:rPr>
                <w:rFonts w:ascii="Arial" w:eastAsia="Calibri" w:hAnsi="Arial" w:cs="Arial"/>
                <w:sz w:val="22"/>
                <w:szCs w:val="22"/>
                <w:lang w:eastAsia="en-US"/>
              </w:rPr>
              <w:t xml:space="preserve"> výzkumný</w:t>
            </w:r>
            <w:r w:rsidR="00870DB0">
              <w:rPr>
                <w:rFonts w:ascii="Arial" w:eastAsia="Calibri" w:hAnsi="Arial" w:cs="Arial"/>
                <w:sz w:val="22"/>
                <w:szCs w:val="22"/>
                <w:lang w:eastAsia="en-US"/>
              </w:rPr>
              <w:t>ch</w:t>
            </w:r>
            <w:r w:rsidR="00D73B36">
              <w:rPr>
                <w:rFonts w:ascii="Arial" w:eastAsia="Calibri" w:hAnsi="Arial" w:cs="Arial"/>
                <w:sz w:val="22"/>
                <w:szCs w:val="22"/>
                <w:lang w:eastAsia="en-US"/>
              </w:rPr>
              <w:t xml:space="preserve"> infrastruktur se</w:t>
            </w:r>
            <w:r w:rsidR="00B03A78">
              <w:rPr>
                <w:rFonts w:ascii="Arial" w:eastAsia="Calibri" w:hAnsi="Arial" w:cs="Arial"/>
                <w:sz w:val="22"/>
                <w:szCs w:val="22"/>
                <w:lang w:eastAsia="en-US"/>
              </w:rPr>
              <w:t xml:space="preserve"> pak</w:t>
            </w:r>
            <w:r w:rsidR="00D73B36">
              <w:rPr>
                <w:rFonts w:ascii="Arial" w:eastAsia="Calibri" w:hAnsi="Arial" w:cs="Arial"/>
                <w:sz w:val="22"/>
                <w:szCs w:val="22"/>
                <w:lang w:eastAsia="en-US"/>
              </w:rPr>
              <w:t xml:space="preserve"> opírá </w:t>
            </w:r>
            <w:r w:rsidR="00B03A78">
              <w:rPr>
                <w:rFonts w:ascii="Arial" w:eastAsia="Calibri" w:hAnsi="Arial" w:cs="Arial"/>
                <w:sz w:val="22"/>
                <w:szCs w:val="22"/>
                <w:lang w:eastAsia="en-US"/>
              </w:rPr>
              <w:t xml:space="preserve">právě </w:t>
            </w:r>
            <w:r w:rsidR="00D73B36">
              <w:rPr>
                <w:rFonts w:ascii="Arial" w:eastAsia="Calibri" w:hAnsi="Arial" w:cs="Arial"/>
                <w:sz w:val="22"/>
                <w:szCs w:val="22"/>
                <w:lang w:eastAsia="en-US"/>
              </w:rPr>
              <w:t>o ustanovení</w:t>
            </w:r>
            <w:r w:rsidR="00870DB0">
              <w:rPr>
                <w:rFonts w:ascii="Arial" w:eastAsia="Calibri" w:hAnsi="Arial" w:cs="Arial"/>
                <w:sz w:val="22"/>
                <w:szCs w:val="22"/>
                <w:lang w:eastAsia="en-US"/>
              </w:rPr>
              <w:t xml:space="preserve"> týkající se podpory </w:t>
            </w:r>
            <w:r w:rsidR="00870DB0" w:rsidRPr="00D73B36">
              <w:rPr>
                <w:rFonts w:ascii="Arial" w:eastAsia="Calibri" w:hAnsi="Arial" w:cs="Arial"/>
                <w:sz w:val="22"/>
                <w:szCs w:val="22"/>
                <w:lang w:eastAsia="en-US"/>
              </w:rPr>
              <w:t>organizac</w:t>
            </w:r>
            <w:r w:rsidR="00870DB0">
              <w:rPr>
                <w:rFonts w:ascii="Arial" w:eastAsia="Calibri" w:hAnsi="Arial" w:cs="Arial"/>
                <w:sz w:val="22"/>
                <w:szCs w:val="22"/>
                <w:lang w:eastAsia="en-US"/>
              </w:rPr>
              <w:t>í</w:t>
            </w:r>
            <w:r w:rsidR="00870DB0" w:rsidRPr="00D73B36">
              <w:rPr>
                <w:rFonts w:ascii="Arial" w:eastAsia="Calibri" w:hAnsi="Arial" w:cs="Arial"/>
                <w:sz w:val="22"/>
                <w:szCs w:val="22"/>
                <w:lang w:eastAsia="en-US"/>
              </w:rPr>
              <w:t xml:space="preserve"> pro výzkum a šíření znalostí</w:t>
            </w:r>
            <w:r w:rsidR="00D73B36">
              <w:rPr>
                <w:rFonts w:ascii="Arial" w:eastAsia="Calibri" w:hAnsi="Arial" w:cs="Arial"/>
                <w:sz w:val="22"/>
                <w:szCs w:val="22"/>
                <w:lang w:eastAsia="en-US"/>
              </w:rPr>
              <w:t xml:space="preserve">. </w:t>
            </w:r>
            <w:r w:rsidR="00870DB0">
              <w:rPr>
                <w:rFonts w:ascii="Arial" w:eastAsia="Calibri" w:hAnsi="Arial" w:cs="Arial"/>
                <w:sz w:val="22"/>
                <w:szCs w:val="22"/>
                <w:lang w:eastAsia="en-US"/>
              </w:rPr>
              <w:t xml:space="preserve">MŠMT se </w:t>
            </w:r>
            <w:r w:rsidR="00B03A78">
              <w:rPr>
                <w:rFonts w:ascii="Arial" w:eastAsia="Calibri" w:hAnsi="Arial" w:cs="Arial"/>
                <w:sz w:val="22"/>
                <w:szCs w:val="22"/>
                <w:lang w:eastAsia="en-US"/>
              </w:rPr>
              <w:t xml:space="preserve">tak </w:t>
            </w:r>
            <w:r w:rsidR="00870DB0">
              <w:rPr>
                <w:rFonts w:ascii="Arial" w:eastAsia="Calibri" w:hAnsi="Arial" w:cs="Arial"/>
                <w:sz w:val="22"/>
                <w:szCs w:val="22"/>
                <w:lang w:eastAsia="en-US"/>
              </w:rPr>
              <w:t>nedomnívá, že je za těchto okolností n</w:t>
            </w:r>
            <w:r w:rsidR="00B729CB">
              <w:rPr>
                <w:rFonts w:ascii="Arial" w:eastAsia="Calibri" w:hAnsi="Arial" w:cs="Arial"/>
                <w:sz w:val="22"/>
                <w:szCs w:val="22"/>
                <w:lang w:eastAsia="en-US"/>
              </w:rPr>
              <w:t>ezbyt</w:t>
            </w:r>
            <w:r w:rsidR="00870DB0">
              <w:rPr>
                <w:rFonts w:ascii="Arial" w:eastAsia="Calibri" w:hAnsi="Arial" w:cs="Arial"/>
                <w:sz w:val="22"/>
                <w:szCs w:val="22"/>
                <w:lang w:eastAsia="en-US"/>
              </w:rPr>
              <w:t>né opět</w:t>
            </w:r>
            <w:r w:rsidR="00B729CB">
              <w:rPr>
                <w:rFonts w:ascii="Arial" w:eastAsia="Calibri" w:hAnsi="Arial" w:cs="Arial"/>
                <w:sz w:val="22"/>
                <w:szCs w:val="22"/>
                <w:lang w:eastAsia="en-US"/>
              </w:rPr>
              <w:t xml:space="preserve"> </w:t>
            </w:r>
            <w:r w:rsidR="00870DB0">
              <w:rPr>
                <w:rFonts w:ascii="Arial" w:eastAsia="Calibri" w:hAnsi="Arial" w:cs="Arial"/>
                <w:sz w:val="22"/>
                <w:szCs w:val="22"/>
                <w:lang w:eastAsia="en-US"/>
              </w:rPr>
              <w:t xml:space="preserve">konzultovat Úřad pro ochranu hospodářské soutěže </w:t>
            </w:r>
            <w:r w:rsidR="00B729CB">
              <w:rPr>
                <w:rFonts w:ascii="Arial" w:eastAsia="Calibri" w:hAnsi="Arial" w:cs="Arial"/>
                <w:sz w:val="22"/>
                <w:szCs w:val="22"/>
                <w:lang w:eastAsia="en-US"/>
              </w:rPr>
              <w:t>nebo</w:t>
            </w:r>
            <w:r w:rsidR="00870DB0">
              <w:rPr>
                <w:rFonts w:ascii="Arial" w:eastAsia="Calibri" w:hAnsi="Arial" w:cs="Arial"/>
                <w:sz w:val="22"/>
                <w:szCs w:val="22"/>
                <w:lang w:eastAsia="en-US"/>
              </w:rPr>
              <w:t xml:space="preserve"> </w:t>
            </w:r>
            <w:r w:rsidR="00BF52A1">
              <w:rPr>
                <w:rFonts w:ascii="Arial" w:eastAsia="Calibri" w:hAnsi="Arial" w:cs="Arial"/>
                <w:sz w:val="22"/>
                <w:szCs w:val="22"/>
                <w:lang w:eastAsia="en-US"/>
              </w:rPr>
              <w:t xml:space="preserve">přímo </w:t>
            </w:r>
            <w:r w:rsidR="00870DB0">
              <w:rPr>
                <w:rFonts w:ascii="Arial" w:eastAsia="Calibri" w:hAnsi="Arial" w:cs="Arial"/>
                <w:sz w:val="22"/>
                <w:szCs w:val="22"/>
                <w:lang w:eastAsia="en-US"/>
              </w:rPr>
              <w:t>Evropskou komisi.</w:t>
            </w:r>
          </w:p>
          <w:p w14:paraId="67869EA5" w14:textId="3FE48DA0" w:rsidR="00D73B36" w:rsidRDefault="00870DB0" w:rsidP="00EC35D9">
            <w:pPr>
              <w:spacing w:before="120" w:after="120"/>
              <w:jc w:val="both"/>
              <w:rPr>
                <w:rFonts w:ascii="Arial" w:eastAsia="Calibri" w:hAnsi="Arial" w:cs="Arial"/>
                <w:bCs/>
                <w:sz w:val="22"/>
              </w:rPr>
            </w:pPr>
            <w:r>
              <w:rPr>
                <w:rFonts w:ascii="Arial" w:eastAsia="Calibri" w:hAnsi="Arial" w:cs="Arial"/>
                <w:sz w:val="22"/>
                <w:szCs w:val="22"/>
                <w:lang w:eastAsia="en-US"/>
              </w:rPr>
              <w:t xml:space="preserve">Poskytování účelové podpory projektům </w:t>
            </w:r>
            <w:r w:rsidR="00B03A78">
              <w:rPr>
                <w:rFonts w:ascii="Arial" w:eastAsia="Calibri" w:hAnsi="Arial" w:cs="Arial"/>
                <w:sz w:val="22"/>
                <w:szCs w:val="22"/>
                <w:lang w:eastAsia="en-US"/>
              </w:rPr>
              <w:t xml:space="preserve">tzv. </w:t>
            </w:r>
            <w:r>
              <w:rPr>
                <w:rFonts w:ascii="Arial" w:eastAsia="Calibri" w:hAnsi="Arial" w:cs="Arial"/>
                <w:sz w:val="22"/>
                <w:szCs w:val="22"/>
                <w:lang w:eastAsia="en-US"/>
              </w:rPr>
              <w:t>velk</w:t>
            </w:r>
            <w:r w:rsidR="00B03A78">
              <w:rPr>
                <w:rFonts w:ascii="Arial" w:eastAsia="Calibri" w:hAnsi="Arial" w:cs="Arial"/>
                <w:sz w:val="22"/>
                <w:szCs w:val="22"/>
                <w:lang w:eastAsia="en-US"/>
              </w:rPr>
              <w:t>ých</w:t>
            </w:r>
            <w:r>
              <w:rPr>
                <w:rFonts w:ascii="Arial" w:eastAsia="Calibri" w:hAnsi="Arial" w:cs="Arial"/>
                <w:sz w:val="22"/>
                <w:szCs w:val="22"/>
                <w:lang w:eastAsia="en-US"/>
              </w:rPr>
              <w:t xml:space="preserve"> výzkumn</w:t>
            </w:r>
            <w:r w:rsidR="00B03A78">
              <w:rPr>
                <w:rFonts w:ascii="Arial" w:eastAsia="Calibri" w:hAnsi="Arial" w:cs="Arial"/>
                <w:sz w:val="22"/>
                <w:szCs w:val="22"/>
                <w:lang w:eastAsia="en-US"/>
              </w:rPr>
              <w:t>ých</w:t>
            </w:r>
            <w:r>
              <w:rPr>
                <w:rFonts w:ascii="Arial" w:eastAsia="Calibri" w:hAnsi="Arial" w:cs="Arial"/>
                <w:sz w:val="22"/>
                <w:szCs w:val="22"/>
                <w:lang w:eastAsia="en-US"/>
              </w:rPr>
              <w:t xml:space="preserve"> infrastruktur </w:t>
            </w:r>
            <w:r w:rsidR="00B03A78">
              <w:rPr>
                <w:rFonts w:ascii="Arial" w:eastAsia="Calibri" w:hAnsi="Arial" w:cs="Arial"/>
                <w:sz w:val="22"/>
                <w:szCs w:val="22"/>
                <w:lang w:eastAsia="en-US"/>
              </w:rPr>
              <w:t>současně</w:t>
            </w:r>
            <w:r>
              <w:rPr>
                <w:rFonts w:ascii="Arial" w:eastAsia="Calibri" w:hAnsi="Arial" w:cs="Arial"/>
                <w:sz w:val="22"/>
                <w:szCs w:val="22"/>
                <w:lang w:eastAsia="en-US"/>
              </w:rPr>
              <w:t xml:space="preserve"> nep</w:t>
            </w:r>
            <w:r w:rsidR="00BF52A1">
              <w:rPr>
                <w:rFonts w:ascii="Arial" w:eastAsia="Calibri" w:hAnsi="Arial" w:cs="Arial"/>
                <w:sz w:val="22"/>
                <w:szCs w:val="22"/>
                <w:lang w:eastAsia="en-US"/>
              </w:rPr>
              <w:t>r</w:t>
            </w:r>
            <w:r>
              <w:rPr>
                <w:rFonts w:ascii="Arial" w:eastAsia="Calibri" w:hAnsi="Arial" w:cs="Arial"/>
                <w:sz w:val="22"/>
                <w:szCs w:val="22"/>
                <w:lang w:eastAsia="en-US"/>
              </w:rPr>
              <w:t xml:space="preserve">obíhá </w:t>
            </w:r>
            <w:r w:rsidR="00B03A78">
              <w:rPr>
                <w:rFonts w:ascii="Arial" w:eastAsia="Calibri" w:hAnsi="Arial" w:cs="Arial"/>
                <w:sz w:val="22"/>
                <w:szCs w:val="22"/>
                <w:lang w:eastAsia="en-US"/>
              </w:rPr>
              <w:t>na základě</w:t>
            </w:r>
            <w:r>
              <w:rPr>
                <w:rFonts w:ascii="Arial" w:eastAsia="Calibri" w:hAnsi="Arial" w:cs="Arial"/>
                <w:sz w:val="22"/>
                <w:szCs w:val="22"/>
                <w:lang w:eastAsia="en-US"/>
              </w:rPr>
              <w:t xml:space="preserve"> </w:t>
            </w:r>
            <w:r w:rsidRPr="00BC63DF">
              <w:rPr>
                <w:rFonts w:ascii="Arial" w:eastAsia="Calibri" w:hAnsi="Arial" w:cs="Arial"/>
                <w:bCs/>
                <w:sz w:val="22"/>
              </w:rPr>
              <w:t>Nařízení Komise (EU) č.</w:t>
            </w:r>
            <w:r w:rsidR="00B03A78">
              <w:rPr>
                <w:rFonts w:ascii="Arial" w:eastAsia="Calibri" w:hAnsi="Arial" w:cs="Arial"/>
                <w:bCs/>
                <w:sz w:val="22"/>
              </w:rPr>
              <w:t> </w:t>
            </w:r>
            <w:r w:rsidRPr="00BC63DF">
              <w:rPr>
                <w:rFonts w:ascii="Arial" w:eastAsia="Calibri" w:hAnsi="Arial" w:cs="Arial"/>
                <w:bCs/>
                <w:sz w:val="22"/>
              </w:rPr>
              <w:t>651/2014 ze dne 17. června 2014, kterým se v souladu s čl. 107 a 108 Smlouvy prohlašují určité kategorie podpory za slučitelné s</w:t>
            </w:r>
            <w:r w:rsidR="00B03A78">
              <w:rPr>
                <w:rFonts w:ascii="Arial" w:eastAsia="Calibri" w:hAnsi="Arial" w:cs="Arial"/>
                <w:bCs/>
                <w:sz w:val="22"/>
              </w:rPr>
              <w:t> </w:t>
            </w:r>
            <w:r w:rsidRPr="00BC63DF">
              <w:rPr>
                <w:rFonts w:ascii="Arial" w:eastAsia="Calibri" w:hAnsi="Arial" w:cs="Arial"/>
                <w:bCs/>
                <w:sz w:val="22"/>
              </w:rPr>
              <w:t>vnitřním trhem</w:t>
            </w:r>
            <w:r w:rsidR="00744576">
              <w:rPr>
                <w:rFonts w:ascii="Arial" w:eastAsia="Calibri" w:hAnsi="Arial" w:cs="Arial"/>
                <w:bCs/>
                <w:sz w:val="22"/>
              </w:rPr>
              <w:t xml:space="preserve">, ale jako standardní financování </w:t>
            </w:r>
            <w:r w:rsidR="00B03A78">
              <w:rPr>
                <w:rFonts w:ascii="Arial" w:eastAsia="Calibri" w:hAnsi="Arial" w:cs="Arial"/>
                <w:bCs/>
                <w:sz w:val="22"/>
              </w:rPr>
              <w:t xml:space="preserve">tzv. </w:t>
            </w:r>
            <w:r w:rsidR="00744576" w:rsidRPr="00D73B36">
              <w:rPr>
                <w:rFonts w:ascii="Arial" w:eastAsia="Calibri" w:hAnsi="Arial" w:cs="Arial"/>
                <w:sz w:val="22"/>
                <w:szCs w:val="22"/>
                <w:lang w:eastAsia="en-US"/>
              </w:rPr>
              <w:t>organizac</w:t>
            </w:r>
            <w:r w:rsidR="00744576">
              <w:rPr>
                <w:rFonts w:ascii="Arial" w:eastAsia="Calibri" w:hAnsi="Arial" w:cs="Arial"/>
                <w:sz w:val="22"/>
                <w:szCs w:val="22"/>
                <w:lang w:eastAsia="en-US"/>
              </w:rPr>
              <w:t>í</w:t>
            </w:r>
            <w:r w:rsidR="00744576" w:rsidRPr="00D73B36">
              <w:rPr>
                <w:rFonts w:ascii="Arial" w:eastAsia="Calibri" w:hAnsi="Arial" w:cs="Arial"/>
                <w:sz w:val="22"/>
                <w:szCs w:val="22"/>
                <w:lang w:eastAsia="en-US"/>
              </w:rPr>
              <w:t xml:space="preserve"> pro výzkum a šíření znalostí</w:t>
            </w:r>
            <w:r w:rsidR="00744576">
              <w:rPr>
                <w:rFonts w:ascii="Arial" w:eastAsia="Calibri" w:hAnsi="Arial" w:cs="Arial"/>
                <w:sz w:val="22"/>
                <w:szCs w:val="22"/>
                <w:lang w:eastAsia="en-US"/>
              </w:rPr>
              <w:t>.</w:t>
            </w:r>
          </w:p>
          <w:p w14:paraId="08F3CE45" w14:textId="7FEB58C3" w:rsidR="00D73B36" w:rsidRDefault="00870DB0" w:rsidP="00B03A78">
            <w:pPr>
              <w:widowControl w:val="0"/>
              <w:autoSpaceDE w:val="0"/>
              <w:autoSpaceDN w:val="0"/>
              <w:adjustRightInd w:val="0"/>
              <w:spacing w:before="120" w:after="120"/>
              <w:jc w:val="both"/>
              <w:rPr>
                <w:rFonts w:ascii="Arial" w:eastAsia="Calibri" w:hAnsi="Arial" w:cs="Arial"/>
                <w:sz w:val="22"/>
                <w:szCs w:val="22"/>
                <w:lang w:eastAsia="en-US"/>
              </w:rPr>
            </w:pPr>
            <w:r>
              <w:rPr>
                <w:rFonts w:ascii="Arial" w:eastAsia="Calibri" w:hAnsi="Arial" w:cs="Arial"/>
                <w:sz w:val="22"/>
                <w:lang w:eastAsia="en-US"/>
              </w:rPr>
              <w:t xml:space="preserve">Věcně příslušné části předkládaného materiálu </w:t>
            </w:r>
            <w:r w:rsidR="00B03A78">
              <w:rPr>
                <w:rFonts w:ascii="Arial" w:eastAsia="Calibri" w:hAnsi="Arial" w:cs="Arial"/>
                <w:sz w:val="22"/>
                <w:lang w:eastAsia="en-US"/>
              </w:rPr>
              <w:t>referující</w:t>
            </w:r>
            <w:r>
              <w:rPr>
                <w:rFonts w:ascii="Arial" w:eastAsia="Calibri" w:hAnsi="Arial" w:cs="Arial"/>
                <w:sz w:val="22"/>
                <w:lang w:eastAsia="en-US"/>
              </w:rPr>
              <w:t xml:space="preserve"> </w:t>
            </w:r>
            <w:r w:rsidR="00B03A78">
              <w:rPr>
                <w:rFonts w:ascii="Arial" w:eastAsia="Calibri" w:hAnsi="Arial" w:cs="Arial"/>
                <w:sz w:val="22"/>
                <w:lang w:eastAsia="en-US"/>
              </w:rPr>
              <w:t>k</w:t>
            </w:r>
            <w:r>
              <w:rPr>
                <w:rFonts w:ascii="Arial" w:eastAsia="Calibri" w:hAnsi="Arial" w:cs="Arial"/>
                <w:sz w:val="22"/>
                <w:lang w:eastAsia="en-US"/>
              </w:rPr>
              <w:t xml:space="preserve"> </w:t>
            </w:r>
            <w:r w:rsidRPr="00D73B36">
              <w:rPr>
                <w:rFonts w:ascii="Arial" w:eastAsia="Calibri" w:hAnsi="Arial" w:cs="Arial"/>
                <w:sz w:val="22"/>
                <w:szCs w:val="22"/>
                <w:lang w:eastAsia="en-US"/>
              </w:rPr>
              <w:t>Rám</w:t>
            </w:r>
            <w:r>
              <w:rPr>
                <w:rFonts w:ascii="Arial" w:eastAsia="Calibri" w:hAnsi="Arial" w:cs="Arial"/>
                <w:sz w:val="22"/>
                <w:szCs w:val="22"/>
                <w:lang w:eastAsia="en-US"/>
              </w:rPr>
              <w:t>c</w:t>
            </w:r>
            <w:r w:rsidR="00B03A78">
              <w:rPr>
                <w:rFonts w:ascii="Arial" w:eastAsia="Calibri" w:hAnsi="Arial" w:cs="Arial"/>
                <w:sz w:val="22"/>
                <w:szCs w:val="22"/>
                <w:lang w:eastAsia="en-US"/>
              </w:rPr>
              <w:t>i</w:t>
            </w:r>
            <w:r w:rsidRPr="00D73B36">
              <w:rPr>
                <w:rFonts w:ascii="Arial" w:eastAsia="Calibri" w:hAnsi="Arial" w:cs="Arial"/>
                <w:sz w:val="22"/>
                <w:szCs w:val="22"/>
                <w:lang w:eastAsia="en-US"/>
              </w:rPr>
              <w:t xml:space="preserve"> pro státní podporu </w:t>
            </w:r>
            <w:r>
              <w:rPr>
                <w:rFonts w:ascii="Arial" w:eastAsia="Calibri" w:hAnsi="Arial" w:cs="Arial"/>
                <w:sz w:val="22"/>
                <w:szCs w:val="22"/>
                <w:lang w:eastAsia="en-US"/>
              </w:rPr>
              <w:t xml:space="preserve">VaVaI </w:t>
            </w:r>
            <w:r w:rsidR="00B03A78" w:rsidRPr="00D73B36">
              <w:rPr>
                <w:rFonts w:ascii="Arial" w:eastAsia="Calibri" w:hAnsi="Arial" w:cs="Arial"/>
                <w:sz w:val="22"/>
                <w:szCs w:val="22"/>
                <w:lang w:eastAsia="en-US"/>
              </w:rPr>
              <w:t>(2022/C 414/01)</w:t>
            </w:r>
            <w:r w:rsidR="00B03A78">
              <w:rPr>
                <w:rFonts w:ascii="Arial" w:eastAsia="Calibri" w:hAnsi="Arial" w:cs="Arial"/>
                <w:sz w:val="22"/>
                <w:szCs w:val="22"/>
                <w:lang w:eastAsia="en-US"/>
              </w:rPr>
              <w:t xml:space="preserve"> </w:t>
            </w:r>
            <w:r>
              <w:rPr>
                <w:rFonts w:ascii="Arial" w:eastAsia="Calibri" w:hAnsi="Arial" w:cs="Arial"/>
                <w:sz w:val="22"/>
                <w:szCs w:val="22"/>
                <w:lang w:eastAsia="en-US"/>
              </w:rPr>
              <w:t>byly aktualizovány</w:t>
            </w:r>
            <w:r w:rsidR="00B729CB">
              <w:rPr>
                <w:rFonts w:ascii="Arial" w:eastAsia="Calibri" w:hAnsi="Arial" w:cs="Arial"/>
                <w:sz w:val="22"/>
                <w:szCs w:val="22"/>
                <w:lang w:eastAsia="en-US"/>
              </w:rPr>
              <w:t xml:space="preserve"> a část III. materiálu doplněna následujícím způsobem:</w:t>
            </w:r>
          </w:p>
          <w:p w14:paraId="26DF6B66" w14:textId="3E1A1A27" w:rsidR="00B729CB" w:rsidRPr="00B729CB" w:rsidRDefault="00B729CB" w:rsidP="000E19C3">
            <w:pPr>
              <w:widowControl w:val="0"/>
              <w:autoSpaceDE w:val="0"/>
              <w:autoSpaceDN w:val="0"/>
              <w:adjustRightInd w:val="0"/>
              <w:spacing w:before="120" w:after="120"/>
              <w:jc w:val="both"/>
              <w:rPr>
                <w:rFonts w:ascii="Arial" w:hAnsi="Arial" w:cs="Arial"/>
                <w:bCs/>
                <w:i/>
                <w:iCs/>
                <w:sz w:val="22"/>
                <w:szCs w:val="22"/>
              </w:rPr>
            </w:pPr>
            <w:r w:rsidRPr="00B729CB">
              <w:rPr>
                <w:rFonts w:ascii="Arial" w:hAnsi="Arial" w:cs="Arial"/>
                <w:bCs/>
                <w:i/>
                <w:iCs/>
                <w:sz w:val="22"/>
                <w:szCs w:val="22"/>
              </w:rPr>
              <w:t>„V roce 2022 došlo k další novelizaci Rámce pro státní podporu VaVaI, když byla dne 28. října 2022 přijata jeho aktualizace (2022/C 414/01). Nicméně při aktualizaci nedošlo k žádné úpravě týkající se poskytování podpory z veřejných prostředků vůči organizacím pro výzkum a šíření znalostí. Poskytování účelové podpory MŠMT projektům velkých výzkumných infrastruktur se přitom opírá právě o ustanovení týkající se podpory organizací pro výzkum a šíření znalostí. MŠMT se z těchto důvodů nedomnívá, že je za těchto okolností nutné opět konzultovat ÚOHS anebo DG COMPET.</w:t>
            </w:r>
            <w:r>
              <w:rPr>
                <w:rFonts w:ascii="Arial" w:hAnsi="Arial" w:cs="Arial"/>
                <w:bCs/>
                <w:i/>
                <w:iCs/>
                <w:sz w:val="22"/>
                <w:szCs w:val="22"/>
              </w:rPr>
              <w:t>“</w:t>
            </w:r>
          </w:p>
        </w:tc>
      </w:tr>
      <w:tr w:rsidR="00041CD8" w:rsidRPr="00D01425" w14:paraId="54FABF30" w14:textId="77777777" w:rsidTr="00412EEC">
        <w:trPr>
          <w:trHeight w:val="340"/>
        </w:trPr>
        <w:tc>
          <w:tcPr>
            <w:tcW w:w="1934" w:type="dxa"/>
            <w:shd w:val="clear" w:color="auto" w:fill="auto"/>
          </w:tcPr>
          <w:p w14:paraId="36E6C781" w14:textId="4E85B4EA" w:rsidR="00041CD8" w:rsidRDefault="00041CD8" w:rsidP="00C53A3B">
            <w:pPr>
              <w:spacing w:before="120" w:after="120"/>
              <w:rPr>
                <w:rFonts w:ascii="Arial" w:hAnsi="Arial" w:cs="Arial"/>
                <w:b/>
                <w:sz w:val="22"/>
                <w:szCs w:val="22"/>
              </w:rPr>
            </w:pPr>
            <w:r>
              <w:rPr>
                <w:rFonts w:ascii="Arial" w:hAnsi="Arial" w:cs="Arial"/>
                <w:b/>
                <w:sz w:val="22"/>
                <w:szCs w:val="22"/>
              </w:rPr>
              <w:t>Akademie věd</w:t>
            </w:r>
            <w:r w:rsidR="00B03A78">
              <w:rPr>
                <w:rFonts w:ascii="Arial" w:hAnsi="Arial" w:cs="Arial"/>
                <w:b/>
                <w:sz w:val="22"/>
                <w:szCs w:val="22"/>
              </w:rPr>
              <w:t> </w:t>
            </w:r>
            <w:r>
              <w:rPr>
                <w:rFonts w:ascii="Arial" w:hAnsi="Arial" w:cs="Arial"/>
                <w:b/>
                <w:sz w:val="22"/>
                <w:szCs w:val="22"/>
              </w:rPr>
              <w:t>ČR</w:t>
            </w:r>
          </w:p>
        </w:tc>
        <w:tc>
          <w:tcPr>
            <w:tcW w:w="5687" w:type="dxa"/>
            <w:shd w:val="clear" w:color="auto" w:fill="auto"/>
          </w:tcPr>
          <w:p w14:paraId="31B3CA84" w14:textId="77777777" w:rsidR="00041CD8" w:rsidRDefault="00041CD8"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Zásadní připomínka</w:t>
            </w:r>
          </w:p>
          <w:p w14:paraId="413B6513" w14:textId="33888DF0" w:rsidR="00041CD8" w:rsidRPr="00041CD8" w:rsidRDefault="00041CD8" w:rsidP="00041CD8">
            <w:pPr>
              <w:widowControl w:val="0"/>
              <w:autoSpaceDE w:val="0"/>
              <w:autoSpaceDN w:val="0"/>
              <w:adjustRightInd w:val="0"/>
              <w:spacing w:before="120" w:after="120"/>
              <w:jc w:val="both"/>
              <w:rPr>
                <w:rFonts w:ascii="Arial" w:eastAsia="Calibri" w:hAnsi="Arial" w:cs="Arial"/>
                <w:bCs/>
                <w:sz w:val="22"/>
                <w:szCs w:val="22"/>
                <w:lang w:eastAsia="en-US"/>
              </w:rPr>
            </w:pPr>
            <w:r w:rsidRPr="00041CD8">
              <w:rPr>
                <w:rFonts w:ascii="Arial" w:eastAsia="Calibri" w:hAnsi="Arial" w:cs="Arial"/>
                <w:bCs/>
                <w:sz w:val="22"/>
                <w:szCs w:val="22"/>
                <w:lang w:eastAsia="en-US"/>
              </w:rPr>
              <w:t>Přikláníme se k názoru MŠMT, že „na základě výstupů mezinárodního hodnocení velkých výzkumných infrastruktur v roce 2021 je zcela zjevné, že většina velkých výzkumných infrastruktur, které danou evaluaci podstoupily, dosahuje velmi vysoké kvalitativní úrovně“ (viz kap. 5.2), což podporuje smysluplnost a</w:t>
            </w:r>
            <w:r>
              <w:rPr>
                <w:rFonts w:ascii="Arial" w:eastAsia="Calibri" w:hAnsi="Arial" w:cs="Arial"/>
                <w:bCs/>
                <w:sz w:val="22"/>
                <w:szCs w:val="22"/>
                <w:lang w:eastAsia="en-US"/>
              </w:rPr>
              <w:t> </w:t>
            </w:r>
            <w:r w:rsidRPr="00041CD8">
              <w:rPr>
                <w:rFonts w:ascii="Arial" w:eastAsia="Calibri" w:hAnsi="Arial" w:cs="Arial"/>
                <w:bCs/>
                <w:sz w:val="22"/>
                <w:szCs w:val="22"/>
                <w:lang w:eastAsia="en-US"/>
              </w:rPr>
              <w:t xml:space="preserve">oprávněnost investic do nich vynakládaných. </w:t>
            </w:r>
          </w:p>
          <w:p w14:paraId="2FEF6809" w14:textId="77777777" w:rsidR="00041CD8" w:rsidRPr="00041CD8" w:rsidRDefault="00041CD8" w:rsidP="00041CD8">
            <w:pPr>
              <w:widowControl w:val="0"/>
              <w:autoSpaceDE w:val="0"/>
              <w:autoSpaceDN w:val="0"/>
              <w:adjustRightInd w:val="0"/>
              <w:spacing w:before="120" w:after="120"/>
              <w:jc w:val="both"/>
              <w:rPr>
                <w:rFonts w:ascii="Arial" w:eastAsia="Calibri" w:hAnsi="Arial" w:cs="Arial"/>
                <w:bCs/>
                <w:sz w:val="22"/>
                <w:szCs w:val="22"/>
                <w:lang w:eastAsia="en-US"/>
              </w:rPr>
            </w:pPr>
            <w:r w:rsidRPr="00041CD8">
              <w:rPr>
                <w:rFonts w:ascii="Arial" w:eastAsia="Calibri" w:hAnsi="Arial" w:cs="Arial"/>
                <w:bCs/>
                <w:sz w:val="22"/>
                <w:szCs w:val="22"/>
                <w:lang w:eastAsia="en-US"/>
              </w:rPr>
              <w:t xml:space="preserve">Považujeme za důležité, aby i přes dočasně nepříznivou ekonomickou situaci byly dále rozvíjeny veškeré velké výzkumné infrastruktury (bez rozlišení „stará“ či „nová“), které úspěšně prošly mezinárodním hodnocením, tj. dosáhly stupně 5-excellent a 4-high. </w:t>
            </w:r>
          </w:p>
          <w:p w14:paraId="4E807DD3" w14:textId="013F4461" w:rsidR="00041CD8" w:rsidRDefault="00041CD8" w:rsidP="00041CD8">
            <w:pPr>
              <w:widowControl w:val="0"/>
              <w:autoSpaceDE w:val="0"/>
              <w:autoSpaceDN w:val="0"/>
              <w:adjustRightInd w:val="0"/>
              <w:spacing w:before="120" w:after="120"/>
              <w:jc w:val="both"/>
              <w:rPr>
                <w:rFonts w:ascii="Arial" w:eastAsia="Calibri" w:hAnsi="Arial" w:cs="Arial"/>
                <w:b/>
                <w:sz w:val="22"/>
                <w:szCs w:val="22"/>
                <w:lang w:eastAsia="en-US"/>
              </w:rPr>
            </w:pPr>
            <w:r w:rsidRPr="00041CD8">
              <w:rPr>
                <w:rFonts w:ascii="Arial" w:eastAsia="Calibri" w:hAnsi="Arial" w:cs="Arial"/>
                <w:bCs/>
                <w:sz w:val="22"/>
                <w:szCs w:val="22"/>
                <w:lang w:eastAsia="en-US"/>
              </w:rPr>
              <w:t>Proto žádáme o zvážení možnosti financování investičních nákladů všech dobře hodnocených výzkumných infrastruktur z prostředků Operačního programu Jan Amos Komenský, a to v rámci specificky dedikovaných výzev k podpoře investičního rozvoje velkých výzkumných infrastruktur, bez ohledu na fakt, jestli je nebo není přispíváno na jejich provoz z prostředků účelové podpory.</w:t>
            </w:r>
          </w:p>
        </w:tc>
        <w:tc>
          <w:tcPr>
            <w:tcW w:w="6708" w:type="dxa"/>
            <w:shd w:val="clear" w:color="auto" w:fill="auto"/>
          </w:tcPr>
          <w:p w14:paraId="061BA778" w14:textId="77777777" w:rsidR="00041CD8" w:rsidRDefault="00041CD8" w:rsidP="00C53A3B">
            <w:pPr>
              <w:spacing w:before="120" w:after="120"/>
              <w:jc w:val="both"/>
              <w:rPr>
                <w:rFonts w:ascii="Arial" w:hAnsi="Arial" w:cs="Arial"/>
                <w:b/>
                <w:sz w:val="22"/>
                <w:szCs w:val="22"/>
              </w:rPr>
            </w:pPr>
            <w:r>
              <w:rPr>
                <w:rFonts w:ascii="Arial" w:hAnsi="Arial" w:cs="Arial"/>
                <w:b/>
                <w:sz w:val="22"/>
                <w:szCs w:val="22"/>
              </w:rPr>
              <w:t>Neakceptováno a vysvětleno</w:t>
            </w:r>
          </w:p>
          <w:p w14:paraId="0EEE8CC5" w14:textId="77777777" w:rsidR="00041CD8" w:rsidRDefault="00041CD8" w:rsidP="00041CD8">
            <w:pPr>
              <w:spacing w:before="120" w:after="120"/>
              <w:jc w:val="both"/>
              <w:rPr>
                <w:rFonts w:ascii="Arial" w:hAnsi="Arial" w:cs="Arial"/>
                <w:bCs/>
                <w:sz w:val="22"/>
                <w:szCs w:val="22"/>
              </w:rPr>
            </w:pPr>
            <w:r>
              <w:rPr>
                <w:rFonts w:ascii="Arial" w:hAnsi="Arial" w:cs="Arial"/>
                <w:bCs/>
                <w:sz w:val="22"/>
                <w:szCs w:val="22"/>
              </w:rPr>
              <w:t xml:space="preserve">MŠMT se domnívá, že způsobilými uchazeči pro věcně příslušné intervence Operačního programu Jan Amos Komenský (OP JAK) by měly být pouze entity, jež budou schváleny vládou ČR jako velké výzkumné infrastruktury pro poskytování účelové podpory MŠMT v letech 2023–2026. </w:t>
            </w:r>
          </w:p>
          <w:p w14:paraId="709B2CB8" w14:textId="4437C996" w:rsidR="00041CD8" w:rsidRDefault="00041CD8" w:rsidP="00041CD8">
            <w:pPr>
              <w:spacing w:before="120" w:after="120"/>
              <w:jc w:val="both"/>
              <w:rPr>
                <w:rFonts w:ascii="Arial" w:hAnsi="Arial" w:cs="Arial"/>
                <w:bCs/>
                <w:sz w:val="22"/>
                <w:szCs w:val="22"/>
              </w:rPr>
            </w:pPr>
            <w:r>
              <w:rPr>
                <w:rFonts w:ascii="Arial" w:hAnsi="Arial" w:cs="Arial"/>
                <w:bCs/>
                <w:sz w:val="22"/>
                <w:szCs w:val="22"/>
              </w:rPr>
              <w:t>MŠMT si současně dovoluje mj. i upozornit, že podpora investičních výdajů velkých výzkumných infrastruktur byla jedním z opakovaně diskutovaných témat při negociacích OP JAK s Evropskou komisí a byla v závěru úspěšně dojednána jako plně synergická k podpoře velkých výzkumných infrastruktur z národních prostředků ČR s tím, že financovány budou výlučně velké výzkumné infrastruktury, které budou kvalitně vyhodnoceny v rámci mezinárodního peer-review a jejich provozní náklady budou poté hrazeny z prostředků státního rozpočtu ČR.</w:t>
            </w:r>
          </w:p>
          <w:p w14:paraId="0C0F6FCE" w14:textId="1E368A09" w:rsidR="00041CD8" w:rsidRDefault="00041CD8" w:rsidP="00021C33">
            <w:pPr>
              <w:spacing w:before="120" w:after="120"/>
              <w:jc w:val="both"/>
              <w:rPr>
                <w:rFonts w:ascii="Arial" w:hAnsi="Arial" w:cs="Arial"/>
                <w:bCs/>
                <w:sz w:val="22"/>
                <w:szCs w:val="22"/>
              </w:rPr>
            </w:pPr>
            <w:r>
              <w:rPr>
                <w:rFonts w:ascii="Arial" w:hAnsi="Arial" w:cs="Arial"/>
                <w:bCs/>
                <w:sz w:val="22"/>
                <w:szCs w:val="22"/>
              </w:rPr>
              <w:t xml:space="preserve">Scénář navrhovaný ze strany AVČR by tak mohl vést k tomu, že by investiční dotaci obdržely i entity, jež nebudou schváleny jako velké výzkumné infrastruktury vládou ČR, což by bylo v důsledku vysoce neefektivní nakládání s prostředky státního rozpočtu ČR. </w:t>
            </w:r>
          </w:p>
          <w:p w14:paraId="4740E71C" w14:textId="77777777" w:rsidR="00041CD8" w:rsidRDefault="00041CD8" w:rsidP="00041CD8">
            <w:pPr>
              <w:spacing w:before="120" w:after="120"/>
              <w:jc w:val="both"/>
              <w:rPr>
                <w:rFonts w:ascii="Arial" w:hAnsi="Arial" w:cs="Arial"/>
                <w:bCs/>
                <w:sz w:val="22"/>
                <w:szCs w:val="22"/>
              </w:rPr>
            </w:pPr>
            <w:r>
              <w:rPr>
                <w:rFonts w:ascii="Arial" w:hAnsi="Arial" w:cs="Arial"/>
                <w:bCs/>
                <w:sz w:val="22"/>
                <w:szCs w:val="22"/>
              </w:rPr>
              <w:t>Ve všeobecném pohledu není poté bohužel patrné, proč by měli být způsobilými uchazeči o investiční podporu z OP JAK ve výzvách, jež budou dedikovány specificky pro projekty velkých výzkumných infrastruktur, také entity, které velkými výzkumnými infrastrukturami schválenými k financování vládou ČR nebudou. Takovou podporu by MŠMT považovalo bohužel za vysoce nekoncepční.</w:t>
            </w:r>
          </w:p>
          <w:p w14:paraId="3267D8F3" w14:textId="1FEEFCA2" w:rsidR="00041CD8" w:rsidRPr="00041CD8" w:rsidRDefault="00041CD8" w:rsidP="000E19C3">
            <w:pPr>
              <w:spacing w:before="120" w:after="120"/>
              <w:jc w:val="both"/>
              <w:rPr>
                <w:rFonts w:ascii="Arial" w:hAnsi="Arial" w:cs="Arial"/>
                <w:bCs/>
                <w:sz w:val="22"/>
                <w:szCs w:val="22"/>
              </w:rPr>
            </w:pPr>
            <w:r>
              <w:rPr>
                <w:rFonts w:ascii="Arial" w:hAnsi="Arial" w:cs="Arial"/>
                <w:bCs/>
                <w:sz w:val="22"/>
                <w:szCs w:val="22"/>
              </w:rPr>
              <w:t>Subjekty, které nebudou vládou ČR schváleny jako velké výzkumné infrastruktury, budou moci aplikovat do dalších výzev OP JAK, a to plně v souladu s jejich kriteriálním nastavením.</w:t>
            </w:r>
          </w:p>
        </w:tc>
      </w:tr>
      <w:tr w:rsidR="00580BC6" w:rsidRPr="00D01425" w14:paraId="302246D2" w14:textId="77777777" w:rsidTr="00412EEC">
        <w:trPr>
          <w:cantSplit/>
          <w:trHeight w:val="340"/>
        </w:trPr>
        <w:tc>
          <w:tcPr>
            <w:tcW w:w="1934" w:type="dxa"/>
            <w:vMerge w:val="restart"/>
            <w:shd w:val="clear" w:color="auto" w:fill="auto"/>
          </w:tcPr>
          <w:p w14:paraId="791F196C" w14:textId="69BD4E74" w:rsidR="00580BC6" w:rsidRDefault="00580BC6" w:rsidP="00C53A3B">
            <w:pPr>
              <w:spacing w:before="120" w:after="120"/>
              <w:rPr>
                <w:rFonts w:ascii="Arial" w:hAnsi="Arial" w:cs="Arial"/>
                <w:b/>
                <w:sz w:val="22"/>
                <w:szCs w:val="22"/>
              </w:rPr>
            </w:pPr>
            <w:r>
              <w:rPr>
                <w:rFonts w:ascii="Arial" w:hAnsi="Arial" w:cs="Arial"/>
                <w:b/>
                <w:sz w:val="22"/>
                <w:szCs w:val="22"/>
              </w:rPr>
              <w:t>Svaz průmyslu a dopravy</w:t>
            </w:r>
          </w:p>
        </w:tc>
        <w:tc>
          <w:tcPr>
            <w:tcW w:w="5687" w:type="dxa"/>
            <w:shd w:val="clear" w:color="auto" w:fill="auto"/>
          </w:tcPr>
          <w:p w14:paraId="005E84E5" w14:textId="77777777" w:rsidR="00580BC6" w:rsidRDefault="00580BC6"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Zásadní připomínka</w:t>
            </w:r>
          </w:p>
          <w:p w14:paraId="3ECD4093" w14:textId="2E103569" w:rsidR="00580BC6" w:rsidRPr="00041CD8" w:rsidRDefault="00580BC6" w:rsidP="00041CD8">
            <w:pPr>
              <w:widowControl w:val="0"/>
              <w:autoSpaceDE w:val="0"/>
              <w:autoSpaceDN w:val="0"/>
              <w:adjustRightInd w:val="0"/>
              <w:spacing w:before="120" w:after="120"/>
              <w:jc w:val="both"/>
              <w:rPr>
                <w:rFonts w:ascii="Arial" w:eastAsia="Calibri" w:hAnsi="Arial" w:cs="Arial"/>
                <w:bCs/>
                <w:sz w:val="22"/>
                <w:szCs w:val="22"/>
                <w:lang w:eastAsia="en-US"/>
              </w:rPr>
            </w:pPr>
            <w:r w:rsidRPr="00041CD8">
              <w:rPr>
                <w:rFonts w:ascii="Arial" w:eastAsia="Calibri" w:hAnsi="Arial" w:cs="Arial"/>
                <w:bCs/>
                <w:sz w:val="22"/>
                <w:szCs w:val="22"/>
                <w:lang w:eastAsia="en-US"/>
              </w:rPr>
              <w:t>Žádáme, aby do návrhu na podporu byly zahrnuty i</w:t>
            </w:r>
            <w:r>
              <w:rPr>
                <w:rFonts w:ascii="Arial" w:eastAsia="Calibri" w:hAnsi="Arial" w:cs="Arial"/>
                <w:bCs/>
                <w:sz w:val="22"/>
                <w:szCs w:val="22"/>
                <w:lang w:eastAsia="en-US"/>
              </w:rPr>
              <w:t> </w:t>
            </w:r>
            <w:r w:rsidRPr="00041CD8">
              <w:rPr>
                <w:rFonts w:ascii="Arial" w:eastAsia="Calibri" w:hAnsi="Arial" w:cs="Arial"/>
                <w:bCs/>
                <w:sz w:val="22"/>
                <w:szCs w:val="22"/>
                <w:lang w:eastAsia="en-US"/>
              </w:rPr>
              <w:t xml:space="preserve">nové velké výzkumné infrastruktury, které z něj byly vyloučeny, i když část z nich má stejné nebo lepší mezinárodní hodnocení než stávající, které mají být výlučně posuzovány. </w:t>
            </w:r>
          </w:p>
          <w:p w14:paraId="633312DA" w14:textId="77777777" w:rsidR="00580BC6" w:rsidRPr="00041CD8" w:rsidRDefault="00580BC6" w:rsidP="00041CD8">
            <w:pPr>
              <w:widowControl w:val="0"/>
              <w:autoSpaceDE w:val="0"/>
              <w:autoSpaceDN w:val="0"/>
              <w:adjustRightInd w:val="0"/>
              <w:spacing w:before="120" w:after="120"/>
              <w:jc w:val="both"/>
              <w:rPr>
                <w:rFonts w:ascii="Arial" w:eastAsia="Calibri" w:hAnsi="Arial" w:cs="Arial"/>
                <w:bCs/>
                <w:sz w:val="22"/>
                <w:szCs w:val="22"/>
                <w:lang w:eastAsia="en-US"/>
              </w:rPr>
            </w:pPr>
            <w:r w:rsidRPr="00EC35D9">
              <w:rPr>
                <w:rFonts w:ascii="Arial" w:eastAsia="Calibri" w:hAnsi="Arial" w:cs="Arial"/>
                <w:bCs/>
                <w:iCs/>
                <w:sz w:val="22"/>
                <w:szCs w:val="22"/>
                <w:lang w:eastAsia="en-US"/>
              </w:rPr>
              <w:t>Odůvodnění</w:t>
            </w:r>
            <w:r w:rsidRPr="00041CD8">
              <w:rPr>
                <w:rFonts w:ascii="Arial" w:eastAsia="Calibri" w:hAnsi="Arial" w:cs="Arial"/>
                <w:bCs/>
                <w:sz w:val="22"/>
                <w:szCs w:val="22"/>
                <w:lang w:eastAsia="en-US"/>
              </w:rPr>
              <w:t>:</w:t>
            </w:r>
          </w:p>
          <w:p w14:paraId="39673207" w14:textId="77777777" w:rsidR="00580BC6" w:rsidRPr="00041CD8" w:rsidRDefault="00580BC6" w:rsidP="00041CD8">
            <w:pPr>
              <w:widowControl w:val="0"/>
              <w:autoSpaceDE w:val="0"/>
              <w:autoSpaceDN w:val="0"/>
              <w:adjustRightInd w:val="0"/>
              <w:spacing w:before="120" w:after="120"/>
              <w:jc w:val="both"/>
              <w:rPr>
                <w:rFonts w:ascii="Arial" w:eastAsia="Calibri" w:hAnsi="Arial" w:cs="Arial"/>
                <w:bCs/>
                <w:sz w:val="22"/>
                <w:szCs w:val="22"/>
                <w:lang w:eastAsia="en-US"/>
              </w:rPr>
            </w:pPr>
            <w:r w:rsidRPr="00041CD8">
              <w:rPr>
                <w:rFonts w:ascii="Arial" w:eastAsia="Calibri" w:hAnsi="Arial" w:cs="Arial"/>
                <w:bCs/>
                <w:sz w:val="22"/>
                <w:szCs w:val="22"/>
                <w:lang w:eastAsia="en-US"/>
              </w:rPr>
              <w:t>V roce 2020 byla uskutečněna dohoda, ze které vzešel z MPO dopis na MŠMT, kde bylo uvedeno 6 nových potřebných oblastí. MŠMT slíbilo návrh zohlednit, což se nyní neděje. Měly by se vybrat ty nejlepší infrastruktury nebo ty, které Česká republika považuje za nejpotřebnější.</w:t>
            </w:r>
          </w:p>
          <w:p w14:paraId="46F7018C" w14:textId="77777777" w:rsidR="00580BC6" w:rsidRPr="00041CD8" w:rsidRDefault="00580BC6" w:rsidP="00041CD8">
            <w:pPr>
              <w:widowControl w:val="0"/>
              <w:autoSpaceDE w:val="0"/>
              <w:autoSpaceDN w:val="0"/>
              <w:adjustRightInd w:val="0"/>
              <w:spacing w:before="120" w:after="120"/>
              <w:jc w:val="both"/>
              <w:rPr>
                <w:rFonts w:ascii="Arial" w:eastAsia="Calibri" w:hAnsi="Arial" w:cs="Arial"/>
                <w:bCs/>
                <w:sz w:val="22"/>
                <w:szCs w:val="22"/>
                <w:lang w:eastAsia="en-US"/>
              </w:rPr>
            </w:pPr>
            <w:r w:rsidRPr="00041CD8">
              <w:rPr>
                <w:rFonts w:ascii="Arial" w:eastAsia="Calibri" w:hAnsi="Arial" w:cs="Arial"/>
                <w:bCs/>
                <w:sz w:val="22"/>
                <w:szCs w:val="22"/>
                <w:lang w:eastAsia="en-US"/>
              </w:rPr>
              <w:t xml:space="preserve">MŠMT uvádí k novým projektům, že nebudou prozatím z účelové podpory MŠMT financovány. Jak se ale uvádí jinde, VVI by měly posilovat konkurenceschopnost EU a Evropského výzkumného prostoru. V současné situaci omezených disponibilních prostředků by měla být dána přednost podpoře projektů, které byly hodnoceny mezinárodně lépe a konkurenceschopnost nejvíce posilují. </w:t>
            </w:r>
          </w:p>
          <w:p w14:paraId="391F36BA" w14:textId="0D032AE2" w:rsidR="00580BC6" w:rsidRPr="00041CD8" w:rsidRDefault="00580BC6" w:rsidP="00041CD8">
            <w:pPr>
              <w:widowControl w:val="0"/>
              <w:autoSpaceDE w:val="0"/>
              <w:autoSpaceDN w:val="0"/>
              <w:adjustRightInd w:val="0"/>
              <w:spacing w:before="120" w:after="120"/>
              <w:jc w:val="both"/>
              <w:rPr>
                <w:rFonts w:ascii="Arial" w:eastAsia="Calibri" w:hAnsi="Arial" w:cs="Arial"/>
                <w:bCs/>
                <w:sz w:val="22"/>
                <w:szCs w:val="22"/>
                <w:lang w:eastAsia="en-US"/>
              </w:rPr>
            </w:pPr>
            <w:r w:rsidRPr="00041CD8">
              <w:rPr>
                <w:rFonts w:ascii="Arial" w:eastAsia="Calibri" w:hAnsi="Arial" w:cs="Arial"/>
                <w:bCs/>
                <w:sz w:val="22"/>
                <w:szCs w:val="22"/>
                <w:lang w:eastAsia="en-US"/>
              </w:rPr>
              <w:t>Vyhlášení výzvy pro stávající a nové VVI a následné rozhodnutí MŠMT, že bude podporovat jen stávající VVI, považujeme za vysoce netransparentní přístup.</w:t>
            </w:r>
          </w:p>
        </w:tc>
        <w:tc>
          <w:tcPr>
            <w:tcW w:w="6708" w:type="dxa"/>
            <w:shd w:val="clear" w:color="auto" w:fill="auto"/>
          </w:tcPr>
          <w:p w14:paraId="5FDAEFBA" w14:textId="60AA59AA" w:rsidR="00580BC6" w:rsidRDefault="00580BC6" w:rsidP="00C53A3B">
            <w:pPr>
              <w:spacing w:before="120" w:after="120"/>
              <w:jc w:val="both"/>
              <w:rPr>
                <w:rFonts w:ascii="Arial" w:hAnsi="Arial" w:cs="Arial"/>
                <w:b/>
                <w:sz w:val="22"/>
                <w:szCs w:val="22"/>
              </w:rPr>
            </w:pPr>
            <w:r>
              <w:rPr>
                <w:rFonts w:ascii="Arial" w:hAnsi="Arial" w:cs="Arial"/>
                <w:b/>
                <w:sz w:val="22"/>
                <w:szCs w:val="22"/>
              </w:rPr>
              <w:t>Neakceptováno</w:t>
            </w:r>
            <w:r w:rsidR="00B03A78">
              <w:rPr>
                <w:rFonts w:ascii="Arial" w:hAnsi="Arial" w:cs="Arial"/>
                <w:b/>
                <w:sz w:val="22"/>
                <w:szCs w:val="22"/>
              </w:rPr>
              <w:t xml:space="preserve"> a vysvětleno</w:t>
            </w:r>
          </w:p>
          <w:p w14:paraId="243C9B95" w14:textId="5375FD41" w:rsidR="00B03A78" w:rsidRDefault="00580BC6" w:rsidP="00C53A3B">
            <w:pPr>
              <w:spacing w:before="120" w:after="120"/>
              <w:jc w:val="both"/>
              <w:rPr>
                <w:rFonts w:ascii="Arial" w:hAnsi="Arial" w:cs="Arial"/>
                <w:bCs/>
                <w:sz w:val="22"/>
                <w:szCs w:val="22"/>
              </w:rPr>
            </w:pPr>
            <w:r>
              <w:rPr>
                <w:rFonts w:ascii="Arial" w:hAnsi="Arial" w:cs="Arial"/>
                <w:bCs/>
                <w:sz w:val="22"/>
                <w:szCs w:val="22"/>
              </w:rPr>
              <w:t xml:space="preserve">S ohledem na nedostatek rozpočtových zdrojů pro podporu velkých výzkumných infrastruktur, jak je z předkládaného materiálu patrné, nepovažuje MŠMT za jakkoliv koncepční, aby </w:t>
            </w:r>
            <w:r w:rsidR="00B03A78">
              <w:rPr>
                <w:rFonts w:ascii="Arial" w:hAnsi="Arial" w:cs="Arial"/>
                <w:bCs/>
                <w:sz w:val="22"/>
                <w:szCs w:val="22"/>
              </w:rPr>
              <w:t xml:space="preserve">spolu </w:t>
            </w:r>
            <w:r>
              <w:rPr>
                <w:rFonts w:ascii="Arial" w:hAnsi="Arial" w:cs="Arial"/>
                <w:bCs/>
                <w:sz w:val="22"/>
                <w:szCs w:val="22"/>
              </w:rPr>
              <w:t>s dlouhodobě etablovanými velkými výzkumnými infrastrukturami, prokazujícími již opakovaně vysoký mezinárodní standard, byly podpořeny tak</w:t>
            </w:r>
            <w:r w:rsidR="00B03A78">
              <w:rPr>
                <w:rFonts w:ascii="Arial" w:hAnsi="Arial" w:cs="Arial"/>
                <w:bCs/>
                <w:sz w:val="22"/>
                <w:szCs w:val="22"/>
              </w:rPr>
              <w:t>t</w:t>
            </w:r>
            <w:r>
              <w:rPr>
                <w:rFonts w:ascii="Arial" w:hAnsi="Arial" w:cs="Arial"/>
                <w:bCs/>
                <w:sz w:val="22"/>
                <w:szCs w:val="22"/>
              </w:rPr>
              <w:t>é</w:t>
            </w:r>
            <w:r w:rsidR="00B03A78">
              <w:rPr>
                <w:rFonts w:ascii="Arial" w:hAnsi="Arial" w:cs="Arial"/>
                <w:bCs/>
                <w:sz w:val="22"/>
                <w:szCs w:val="22"/>
              </w:rPr>
              <w:t>ž</w:t>
            </w:r>
            <w:r>
              <w:rPr>
                <w:rFonts w:ascii="Arial" w:hAnsi="Arial" w:cs="Arial"/>
                <w:bCs/>
                <w:sz w:val="22"/>
                <w:szCs w:val="22"/>
              </w:rPr>
              <w:t xml:space="preserve"> zcela nové návrhy projektů, </w:t>
            </w:r>
            <w:r w:rsidR="00B03A78">
              <w:rPr>
                <w:rFonts w:ascii="Arial" w:hAnsi="Arial" w:cs="Arial"/>
                <w:bCs/>
                <w:sz w:val="22"/>
                <w:szCs w:val="22"/>
              </w:rPr>
              <w:t>které</w:t>
            </w:r>
            <w:r>
              <w:rPr>
                <w:rFonts w:ascii="Arial" w:hAnsi="Arial" w:cs="Arial"/>
                <w:bCs/>
                <w:sz w:val="22"/>
                <w:szCs w:val="22"/>
              </w:rPr>
              <w:t xml:space="preserve"> se prozatím nacházejí ve fázi konceptu</w:t>
            </w:r>
            <w:r w:rsidR="00B03A78">
              <w:rPr>
                <w:rFonts w:ascii="Arial" w:hAnsi="Arial" w:cs="Arial"/>
                <w:bCs/>
                <w:sz w:val="22"/>
                <w:szCs w:val="22"/>
              </w:rPr>
              <w:t xml:space="preserve"> a</w:t>
            </w:r>
            <w:r>
              <w:rPr>
                <w:rFonts w:ascii="Arial" w:hAnsi="Arial" w:cs="Arial"/>
                <w:bCs/>
                <w:sz w:val="22"/>
                <w:szCs w:val="22"/>
              </w:rPr>
              <w:t xml:space="preserve"> kter</w:t>
            </w:r>
            <w:r w:rsidR="00B03A78">
              <w:rPr>
                <w:rFonts w:ascii="Arial" w:hAnsi="Arial" w:cs="Arial"/>
                <w:bCs/>
                <w:sz w:val="22"/>
                <w:szCs w:val="22"/>
              </w:rPr>
              <w:t>é</w:t>
            </w:r>
            <w:r>
              <w:rPr>
                <w:rFonts w:ascii="Arial" w:hAnsi="Arial" w:cs="Arial"/>
                <w:bCs/>
                <w:sz w:val="22"/>
                <w:szCs w:val="22"/>
              </w:rPr>
              <w:t xml:space="preserve"> jako projekt velké výzkumné infrastruktury nebyl</w:t>
            </w:r>
            <w:r w:rsidR="00B03A78">
              <w:rPr>
                <w:rFonts w:ascii="Arial" w:hAnsi="Arial" w:cs="Arial"/>
                <w:bCs/>
                <w:sz w:val="22"/>
                <w:szCs w:val="22"/>
              </w:rPr>
              <w:t>y</w:t>
            </w:r>
            <w:r>
              <w:rPr>
                <w:rFonts w:ascii="Arial" w:hAnsi="Arial" w:cs="Arial"/>
                <w:bCs/>
                <w:sz w:val="22"/>
                <w:szCs w:val="22"/>
              </w:rPr>
              <w:t xml:space="preserve"> </w:t>
            </w:r>
            <w:r w:rsidR="00B03A78">
              <w:rPr>
                <w:rFonts w:ascii="Arial" w:hAnsi="Arial" w:cs="Arial"/>
                <w:bCs/>
                <w:sz w:val="22"/>
                <w:szCs w:val="22"/>
              </w:rPr>
              <w:t xml:space="preserve">prozatím </w:t>
            </w:r>
            <w:r>
              <w:rPr>
                <w:rFonts w:ascii="Arial" w:hAnsi="Arial" w:cs="Arial"/>
                <w:bCs/>
                <w:sz w:val="22"/>
                <w:szCs w:val="22"/>
              </w:rPr>
              <w:t>realizován</w:t>
            </w:r>
            <w:r w:rsidR="00B03A78">
              <w:rPr>
                <w:rFonts w:ascii="Arial" w:hAnsi="Arial" w:cs="Arial"/>
                <w:bCs/>
                <w:sz w:val="22"/>
                <w:szCs w:val="22"/>
              </w:rPr>
              <w:t>y</w:t>
            </w:r>
            <w:r>
              <w:rPr>
                <w:rFonts w:ascii="Arial" w:hAnsi="Arial" w:cs="Arial"/>
                <w:bCs/>
                <w:sz w:val="22"/>
                <w:szCs w:val="22"/>
              </w:rPr>
              <w:t xml:space="preserve">. </w:t>
            </w:r>
            <w:r w:rsidR="00B03A78">
              <w:rPr>
                <w:rFonts w:ascii="Arial" w:hAnsi="Arial" w:cs="Arial"/>
                <w:bCs/>
                <w:sz w:val="22"/>
                <w:szCs w:val="22"/>
              </w:rPr>
              <w:t>Dané</w:t>
            </w:r>
            <w:r>
              <w:rPr>
                <w:rFonts w:ascii="Arial" w:hAnsi="Arial" w:cs="Arial"/>
                <w:bCs/>
                <w:sz w:val="22"/>
                <w:szCs w:val="22"/>
              </w:rPr>
              <w:t xml:space="preserve"> by vedlo k drobení </w:t>
            </w:r>
            <w:r w:rsidR="00B03A78">
              <w:rPr>
                <w:rFonts w:ascii="Arial" w:hAnsi="Arial" w:cs="Arial"/>
                <w:bCs/>
                <w:sz w:val="22"/>
                <w:szCs w:val="22"/>
              </w:rPr>
              <w:t>i</w:t>
            </w:r>
            <w:r>
              <w:rPr>
                <w:rFonts w:ascii="Arial" w:hAnsi="Arial" w:cs="Arial"/>
                <w:bCs/>
                <w:sz w:val="22"/>
                <w:szCs w:val="22"/>
              </w:rPr>
              <w:t xml:space="preserve"> tak nedostatečných prostředků podpory a </w:t>
            </w:r>
            <w:r w:rsidR="00B03A78">
              <w:rPr>
                <w:rFonts w:ascii="Arial" w:hAnsi="Arial" w:cs="Arial"/>
                <w:bCs/>
                <w:sz w:val="22"/>
                <w:szCs w:val="22"/>
              </w:rPr>
              <w:t xml:space="preserve">ke </w:t>
            </w:r>
            <w:r>
              <w:rPr>
                <w:rFonts w:ascii="Arial" w:hAnsi="Arial" w:cs="Arial"/>
                <w:bCs/>
                <w:sz w:val="22"/>
                <w:szCs w:val="22"/>
              </w:rPr>
              <w:t xml:space="preserve">zcela opačnému efektu, </w:t>
            </w:r>
            <w:r w:rsidR="00B03A78">
              <w:rPr>
                <w:rFonts w:ascii="Arial" w:hAnsi="Arial" w:cs="Arial"/>
                <w:bCs/>
                <w:sz w:val="22"/>
                <w:szCs w:val="22"/>
              </w:rPr>
              <w:t>než tomu, který je</w:t>
            </w:r>
            <w:r>
              <w:rPr>
                <w:rFonts w:ascii="Arial" w:hAnsi="Arial" w:cs="Arial"/>
                <w:bCs/>
                <w:sz w:val="22"/>
                <w:szCs w:val="22"/>
              </w:rPr>
              <w:t xml:space="preserve"> </w:t>
            </w:r>
            <w:r w:rsidR="00B03A78">
              <w:rPr>
                <w:rFonts w:ascii="Arial" w:hAnsi="Arial" w:cs="Arial"/>
                <w:bCs/>
                <w:sz w:val="22"/>
                <w:szCs w:val="22"/>
              </w:rPr>
              <w:t xml:space="preserve">kýžený a je </w:t>
            </w:r>
            <w:r>
              <w:rPr>
                <w:rFonts w:ascii="Arial" w:hAnsi="Arial" w:cs="Arial"/>
                <w:bCs/>
                <w:sz w:val="22"/>
                <w:szCs w:val="22"/>
              </w:rPr>
              <w:t>označov</w:t>
            </w:r>
            <w:r w:rsidR="00B03A78">
              <w:rPr>
                <w:rFonts w:ascii="Arial" w:hAnsi="Arial" w:cs="Arial"/>
                <w:bCs/>
                <w:sz w:val="22"/>
                <w:szCs w:val="22"/>
              </w:rPr>
              <w:t>a</w:t>
            </w:r>
            <w:r>
              <w:rPr>
                <w:rFonts w:ascii="Arial" w:hAnsi="Arial" w:cs="Arial"/>
                <w:bCs/>
                <w:sz w:val="22"/>
                <w:szCs w:val="22"/>
              </w:rPr>
              <w:t>n</w:t>
            </w:r>
            <w:r w:rsidR="00B03A78">
              <w:rPr>
                <w:rFonts w:ascii="Arial" w:hAnsi="Arial" w:cs="Arial"/>
                <w:bCs/>
                <w:sz w:val="22"/>
                <w:szCs w:val="22"/>
              </w:rPr>
              <w:t>ý</w:t>
            </w:r>
            <w:r>
              <w:rPr>
                <w:rFonts w:ascii="Arial" w:hAnsi="Arial" w:cs="Arial"/>
                <w:bCs/>
                <w:sz w:val="22"/>
                <w:szCs w:val="22"/>
              </w:rPr>
              <w:t xml:space="preserve"> jako „capacity building“. </w:t>
            </w:r>
          </w:p>
          <w:p w14:paraId="00470FC0" w14:textId="2F9D06BA" w:rsidR="00580BC6" w:rsidRDefault="00580BC6" w:rsidP="00C53A3B">
            <w:pPr>
              <w:spacing w:before="120" w:after="120"/>
              <w:jc w:val="both"/>
              <w:rPr>
                <w:rFonts w:ascii="Arial" w:hAnsi="Arial" w:cs="Arial"/>
                <w:bCs/>
                <w:sz w:val="22"/>
                <w:szCs w:val="22"/>
              </w:rPr>
            </w:pPr>
            <w:r>
              <w:rPr>
                <w:rFonts w:ascii="Arial" w:hAnsi="Arial" w:cs="Arial"/>
                <w:bCs/>
                <w:sz w:val="22"/>
                <w:szCs w:val="22"/>
              </w:rPr>
              <w:t xml:space="preserve">MŠMT proto předkládá ke schválení vládou ČR prozatím výlučně ty projekty velkých výzkumných infrastruktur, </w:t>
            </w:r>
            <w:r w:rsidR="00B03A78">
              <w:rPr>
                <w:rFonts w:ascii="Arial" w:hAnsi="Arial" w:cs="Arial"/>
                <w:bCs/>
                <w:sz w:val="22"/>
                <w:szCs w:val="22"/>
              </w:rPr>
              <w:t>jež</w:t>
            </w:r>
            <w:r>
              <w:rPr>
                <w:rFonts w:ascii="Arial" w:hAnsi="Arial" w:cs="Arial"/>
                <w:bCs/>
                <w:sz w:val="22"/>
                <w:szCs w:val="22"/>
              </w:rPr>
              <w:t xml:space="preserve"> jsou již dlouhodobě etablované</w:t>
            </w:r>
            <w:r w:rsidR="00B03A78">
              <w:rPr>
                <w:rFonts w:ascii="Arial" w:hAnsi="Arial" w:cs="Arial"/>
                <w:bCs/>
                <w:sz w:val="22"/>
                <w:szCs w:val="22"/>
              </w:rPr>
              <w:t>, a to</w:t>
            </w:r>
            <w:r>
              <w:rPr>
                <w:rFonts w:ascii="Arial" w:hAnsi="Arial" w:cs="Arial"/>
                <w:bCs/>
                <w:sz w:val="22"/>
                <w:szCs w:val="22"/>
              </w:rPr>
              <w:t xml:space="preserve"> s dodatkem, že za příznivější rozpočtové situace mohou být podpořeny </w:t>
            </w:r>
            <w:r w:rsidR="00B03A78">
              <w:rPr>
                <w:rFonts w:ascii="Arial" w:hAnsi="Arial" w:cs="Arial"/>
                <w:bCs/>
                <w:sz w:val="22"/>
                <w:szCs w:val="22"/>
              </w:rPr>
              <w:t>také</w:t>
            </w:r>
            <w:r>
              <w:rPr>
                <w:rFonts w:ascii="Arial" w:hAnsi="Arial" w:cs="Arial"/>
                <w:bCs/>
                <w:sz w:val="22"/>
                <w:szCs w:val="22"/>
              </w:rPr>
              <w:t xml:space="preserve"> nové návrhy projektů, aktuálně ve fázi konceptu.</w:t>
            </w:r>
          </w:p>
          <w:p w14:paraId="7D834606" w14:textId="127EF047" w:rsidR="00580BC6" w:rsidRPr="00041CD8" w:rsidRDefault="00580BC6" w:rsidP="00021C33">
            <w:pPr>
              <w:spacing w:before="120" w:after="120"/>
              <w:jc w:val="both"/>
              <w:rPr>
                <w:rFonts w:ascii="Arial" w:hAnsi="Arial" w:cs="Arial"/>
                <w:bCs/>
                <w:sz w:val="22"/>
                <w:szCs w:val="22"/>
              </w:rPr>
            </w:pPr>
            <w:r>
              <w:rPr>
                <w:rFonts w:ascii="Arial" w:hAnsi="Arial" w:cs="Arial"/>
                <w:bCs/>
                <w:sz w:val="22"/>
                <w:szCs w:val="22"/>
              </w:rPr>
              <w:t>MŠMT konstatuje, že s MPO nebyla uskutečněna žádná „dohoda“, ani nebyl učiněn žádný „slib“. MPO, jako jeden ze členů sektorových platforem Rady pro velké výzkumné infrastruktury, stejně jako další sektorová ministerstva (MD, MŽP, MZe, MZd, MV, MPSV a</w:t>
            </w:r>
            <w:r w:rsidR="00B03A78">
              <w:rPr>
                <w:rFonts w:ascii="Arial" w:hAnsi="Arial" w:cs="Arial"/>
                <w:bCs/>
                <w:sz w:val="22"/>
                <w:szCs w:val="22"/>
              </w:rPr>
              <w:t> </w:t>
            </w:r>
            <w:r>
              <w:rPr>
                <w:rFonts w:ascii="Arial" w:hAnsi="Arial" w:cs="Arial"/>
                <w:bCs/>
                <w:sz w:val="22"/>
                <w:szCs w:val="22"/>
              </w:rPr>
              <w:t>MK) dodalo MŠMT vstupy do</w:t>
            </w:r>
            <w:r w:rsidR="00B03A78">
              <w:rPr>
                <w:rFonts w:ascii="Arial" w:hAnsi="Arial" w:cs="Arial"/>
                <w:bCs/>
                <w:sz w:val="22"/>
                <w:szCs w:val="22"/>
              </w:rPr>
              <w:t xml:space="preserve"> tzv.</w:t>
            </w:r>
            <w:r>
              <w:rPr>
                <w:rFonts w:ascii="Arial" w:hAnsi="Arial" w:cs="Arial"/>
                <w:bCs/>
                <w:sz w:val="22"/>
                <w:szCs w:val="22"/>
              </w:rPr>
              <w:t xml:space="preserve"> landscape/gap analýzy krajiny velkých výzkumných infrastruktur k vymezení domén k předkládání nových návrhů projektů velkých výzkumných infrastruktur. Tak byla MŠMT vyhlášena </w:t>
            </w:r>
            <w:r w:rsidR="00B03A78">
              <w:rPr>
                <w:rFonts w:ascii="Arial" w:hAnsi="Arial" w:cs="Arial"/>
                <w:bCs/>
                <w:sz w:val="22"/>
                <w:szCs w:val="22"/>
              </w:rPr>
              <w:t xml:space="preserve">poté i </w:t>
            </w:r>
            <w:r>
              <w:rPr>
                <w:rFonts w:ascii="Arial" w:hAnsi="Arial" w:cs="Arial"/>
                <w:bCs/>
                <w:sz w:val="22"/>
                <w:szCs w:val="22"/>
              </w:rPr>
              <w:t xml:space="preserve">výzva k předkládání dokumentace </w:t>
            </w:r>
            <w:r w:rsidR="00B03A78">
              <w:rPr>
                <w:rFonts w:ascii="Arial" w:hAnsi="Arial" w:cs="Arial"/>
                <w:bCs/>
                <w:sz w:val="22"/>
                <w:szCs w:val="22"/>
              </w:rPr>
              <w:t>k</w:t>
            </w:r>
            <w:r>
              <w:rPr>
                <w:rFonts w:ascii="Arial" w:hAnsi="Arial" w:cs="Arial"/>
                <w:bCs/>
                <w:sz w:val="22"/>
                <w:szCs w:val="22"/>
              </w:rPr>
              <w:t xml:space="preserve"> mezinárodní </w:t>
            </w:r>
            <w:r w:rsidR="00B03A78">
              <w:rPr>
                <w:rFonts w:ascii="Arial" w:hAnsi="Arial" w:cs="Arial"/>
                <w:bCs/>
                <w:sz w:val="22"/>
                <w:szCs w:val="22"/>
              </w:rPr>
              <w:t>evaluaci velkých výzkumných infrastruktur</w:t>
            </w:r>
            <w:r>
              <w:rPr>
                <w:rFonts w:ascii="Arial" w:hAnsi="Arial" w:cs="Arial"/>
                <w:bCs/>
                <w:sz w:val="22"/>
                <w:szCs w:val="22"/>
              </w:rPr>
              <w:t>.</w:t>
            </w:r>
          </w:p>
        </w:tc>
      </w:tr>
      <w:tr w:rsidR="00580BC6" w:rsidRPr="00D01425" w14:paraId="74DA0BC3" w14:textId="77777777" w:rsidTr="00412EEC">
        <w:trPr>
          <w:cantSplit/>
          <w:trHeight w:val="340"/>
        </w:trPr>
        <w:tc>
          <w:tcPr>
            <w:tcW w:w="1934" w:type="dxa"/>
            <w:vMerge/>
            <w:shd w:val="clear" w:color="auto" w:fill="auto"/>
          </w:tcPr>
          <w:p w14:paraId="243B9AC1" w14:textId="77777777" w:rsidR="00580BC6" w:rsidRDefault="00580BC6" w:rsidP="00C53A3B">
            <w:pPr>
              <w:spacing w:before="120" w:after="120"/>
              <w:rPr>
                <w:rFonts w:ascii="Arial" w:hAnsi="Arial" w:cs="Arial"/>
                <w:b/>
                <w:sz w:val="22"/>
                <w:szCs w:val="22"/>
              </w:rPr>
            </w:pPr>
          </w:p>
        </w:tc>
        <w:tc>
          <w:tcPr>
            <w:tcW w:w="5687" w:type="dxa"/>
            <w:shd w:val="clear" w:color="auto" w:fill="auto"/>
          </w:tcPr>
          <w:p w14:paraId="1D50C58F" w14:textId="77777777" w:rsidR="00580BC6" w:rsidRDefault="00580BC6"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Zásadní připomínka</w:t>
            </w:r>
          </w:p>
          <w:p w14:paraId="0B149C86" w14:textId="385F0B44" w:rsidR="00580BC6" w:rsidRPr="00580BC6" w:rsidRDefault="00580BC6" w:rsidP="00580BC6">
            <w:pPr>
              <w:widowControl w:val="0"/>
              <w:autoSpaceDE w:val="0"/>
              <w:autoSpaceDN w:val="0"/>
              <w:adjustRightInd w:val="0"/>
              <w:spacing w:before="120" w:after="120"/>
              <w:jc w:val="both"/>
              <w:rPr>
                <w:rFonts w:ascii="Arial" w:eastAsia="Calibri" w:hAnsi="Arial" w:cs="Arial"/>
                <w:bCs/>
                <w:sz w:val="22"/>
                <w:szCs w:val="22"/>
                <w:lang w:eastAsia="en-US"/>
              </w:rPr>
            </w:pPr>
            <w:r w:rsidRPr="00580BC6">
              <w:rPr>
                <w:rFonts w:ascii="Arial" w:eastAsia="Calibri" w:hAnsi="Arial" w:cs="Arial"/>
                <w:bCs/>
                <w:sz w:val="22"/>
                <w:szCs w:val="22"/>
                <w:lang w:eastAsia="en-US"/>
              </w:rPr>
              <w:t>Žádáme, aby návrh na podporu velkých výzkumných infrastruktur byl uveden do souladu s Návrhem zákona o státním rozpočtu České republiky na rok 2023 a návrh usnesení vlády České republiky k návrhu zákona o</w:t>
            </w:r>
            <w:r>
              <w:rPr>
                <w:rFonts w:ascii="Arial" w:eastAsia="Calibri" w:hAnsi="Arial" w:cs="Arial"/>
                <w:bCs/>
                <w:sz w:val="22"/>
                <w:szCs w:val="22"/>
                <w:lang w:eastAsia="en-US"/>
              </w:rPr>
              <w:t> </w:t>
            </w:r>
            <w:r w:rsidRPr="00580BC6">
              <w:rPr>
                <w:rFonts w:ascii="Arial" w:eastAsia="Calibri" w:hAnsi="Arial" w:cs="Arial"/>
                <w:bCs/>
                <w:sz w:val="22"/>
                <w:szCs w:val="22"/>
                <w:lang w:eastAsia="en-US"/>
              </w:rPr>
              <w:t>státním rozpočtu České republiky na rok 2023 a</w:t>
            </w:r>
            <w:r>
              <w:rPr>
                <w:rFonts w:ascii="Arial" w:eastAsia="Calibri" w:hAnsi="Arial" w:cs="Arial"/>
                <w:bCs/>
                <w:sz w:val="22"/>
                <w:szCs w:val="22"/>
                <w:lang w:eastAsia="en-US"/>
              </w:rPr>
              <w:t> </w:t>
            </w:r>
            <w:r w:rsidRPr="00580BC6">
              <w:rPr>
                <w:rFonts w:ascii="Arial" w:eastAsia="Calibri" w:hAnsi="Arial" w:cs="Arial"/>
                <w:bCs/>
                <w:sz w:val="22"/>
                <w:szCs w:val="22"/>
                <w:lang w:eastAsia="en-US"/>
              </w:rPr>
              <w:t>k</w:t>
            </w:r>
            <w:r>
              <w:rPr>
                <w:rFonts w:ascii="Arial" w:eastAsia="Calibri" w:hAnsi="Arial" w:cs="Arial"/>
                <w:bCs/>
                <w:sz w:val="22"/>
                <w:szCs w:val="22"/>
                <w:lang w:eastAsia="en-US"/>
              </w:rPr>
              <w:t> </w:t>
            </w:r>
            <w:r w:rsidRPr="00580BC6">
              <w:rPr>
                <w:rFonts w:ascii="Arial" w:eastAsia="Calibri" w:hAnsi="Arial" w:cs="Arial"/>
                <w:bCs/>
                <w:sz w:val="22"/>
                <w:szCs w:val="22"/>
                <w:lang w:eastAsia="en-US"/>
              </w:rPr>
              <w:t xml:space="preserve">návrhu střednědobého výhledu státního rozpočtu České republiky na léta 2024 a 2025. </w:t>
            </w:r>
          </w:p>
          <w:p w14:paraId="30C57FB2" w14:textId="77777777" w:rsidR="00580BC6" w:rsidRPr="00580BC6" w:rsidRDefault="00580BC6" w:rsidP="00580BC6">
            <w:pPr>
              <w:widowControl w:val="0"/>
              <w:autoSpaceDE w:val="0"/>
              <w:autoSpaceDN w:val="0"/>
              <w:adjustRightInd w:val="0"/>
              <w:spacing w:before="120" w:after="120"/>
              <w:jc w:val="both"/>
              <w:rPr>
                <w:rFonts w:ascii="Arial" w:eastAsia="Calibri" w:hAnsi="Arial" w:cs="Arial"/>
                <w:bCs/>
                <w:sz w:val="22"/>
                <w:szCs w:val="22"/>
                <w:lang w:eastAsia="en-US"/>
              </w:rPr>
            </w:pPr>
            <w:r w:rsidRPr="00580BC6">
              <w:rPr>
                <w:rFonts w:ascii="Arial" w:eastAsia="Calibri" w:hAnsi="Arial" w:cs="Arial"/>
                <w:bCs/>
                <w:sz w:val="22"/>
                <w:szCs w:val="22"/>
                <w:lang w:eastAsia="en-US"/>
              </w:rPr>
              <w:t>Odůvodnění:</w:t>
            </w:r>
          </w:p>
          <w:p w14:paraId="1DAC9AF5" w14:textId="3250BF6E" w:rsidR="00580BC6" w:rsidRDefault="00580BC6" w:rsidP="00580BC6">
            <w:pPr>
              <w:widowControl w:val="0"/>
              <w:autoSpaceDE w:val="0"/>
              <w:autoSpaceDN w:val="0"/>
              <w:adjustRightInd w:val="0"/>
              <w:spacing w:before="120" w:after="120"/>
              <w:jc w:val="both"/>
              <w:rPr>
                <w:rFonts w:ascii="Arial" w:eastAsia="Calibri" w:hAnsi="Arial" w:cs="Arial"/>
                <w:b/>
                <w:sz w:val="22"/>
                <w:szCs w:val="22"/>
                <w:lang w:eastAsia="en-US"/>
              </w:rPr>
            </w:pPr>
            <w:r w:rsidRPr="00580BC6">
              <w:rPr>
                <w:rFonts w:ascii="Arial" w:eastAsia="Calibri" w:hAnsi="Arial" w:cs="Arial"/>
                <w:bCs/>
                <w:sz w:val="22"/>
                <w:szCs w:val="22"/>
                <w:lang w:eastAsia="en-US"/>
              </w:rPr>
              <w:t>Výdaje v platném střednědobém výhledu na r. 2024 a</w:t>
            </w:r>
            <w:r>
              <w:rPr>
                <w:rFonts w:ascii="Arial" w:eastAsia="Calibri" w:hAnsi="Arial" w:cs="Arial"/>
                <w:bCs/>
                <w:sz w:val="22"/>
                <w:szCs w:val="22"/>
                <w:lang w:eastAsia="en-US"/>
              </w:rPr>
              <w:t> </w:t>
            </w:r>
            <w:r w:rsidRPr="00580BC6">
              <w:rPr>
                <w:rFonts w:ascii="Arial" w:eastAsia="Calibri" w:hAnsi="Arial" w:cs="Arial"/>
                <w:bCs/>
                <w:sz w:val="22"/>
                <w:szCs w:val="22"/>
                <w:lang w:eastAsia="en-US"/>
              </w:rPr>
              <w:t xml:space="preserve">2025 jsou předkladateli (MŠMT) známy, přizpůsobit se jim musí i za cenu snížení již vládou schválených výdajů na programy a další VaVaI aktivity i ostatní poskytovatelé a nelze v návrhu usnesení vlády ukládat zajištění nadpožadavků MŠMT na úkor jiných poskytovatelů </w:t>
            </w:r>
            <w:r>
              <w:rPr>
                <w:rFonts w:ascii="Arial" w:eastAsia="Calibri" w:hAnsi="Arial" w:cs="Arial"/>
                <w:bCs/>
                <w:sz w:val="22"/>
                <w:szCs w:val="22"/>
                <w:lang w:eastAsia="en-US"/>
              </w:rPr>
              <w:t>–</w:t>
            </w:r>
            <w:r w:rsidRPr="00580BC6">
              <w:rPr>
                <w:rFonts w:ascii="Arial" w:eastAsia="Calibri" w:hAnsi="Arial" w:cs="Arial"/>
                <w:bCs/>
                <w:sz w:val="22"/>
                <w:szCs w:val="22"/>
                <w:lang w:eastAsia="en-US"/>
              </w:rPr>
              <w:t xml:space="preserve"> při nezměněném celkovém objemu výdajů by to znamenalo významné krácení jiných rozpočtových kapitol.</w:t>
            </w:r>
          </w:p>
        </w:tc>
        <w:tc>
          <w:tcPr>
            <w:tcW w:w="6708" w:type="dxa"/>
            <w:shd w:val="clear" w:color="auto" w:fill="auto"/>
          </w:tcPr>
          <w:p w14:paraId="23218D82" w14:textId="77777777" w:rsidR="007045AD" w:rsidRDefault="007045AD" w:rsidP="007045AD">
            <w:pPr>
              <w:spacing w:before="120" w:after="120"/>
              <w:jc w:val="both"/>
              <w:rPr>
                <w:rFonts w:ascii="Arial" w:hAnsi="Arial" w:cs="Arial"/>
                <w:b/>
                <w:sz w:val="22"/>
                <w:szCs w:val="22"/>
              </w:rPr>
            </w:pPr>
            <w:r>
              <w:rPr>
                <w:rFonts w:ascii="Arial" w:hAnsi="Arial" w:cs="Arial"/>
                <w:b/>
                <w:sz w:val="22"/>
                <w:szCs w:val="22"/>
              </w:rPr>
              <w:t>Akceptováno</w:t>
            </w:r>
          </w:p>
          <w:p w14:paraId="593E7650" w14:textId="77777777" w:rsidR="007045AD" w:rsidRDefault="007045AD" w:rsidP="007045AD">
            <w:pPr>
              <w:spacing w:before="120" w:after="120"/>
              <w:jc w:val="both"/>
              <w:rPr>
                <w:rFonts w:ascii="Arial" w:hAnsi="Arial" w:cs="Arial"/>
                <w:bCs/>
                <w:sz w:val="22"/>
                <w:szCs w:val="22"/>
              </w:rPr>
            </w:pPr>
            <w:r>
              <w:rPr>
                <w:rFonts w:ascii="Arial" w:hAnsi="Arial" w:cs="Arial"/>
                <w:bCs/>
                <w:sz w:val="22"/>
                <w:szCs w:val="22"/>
              </w:rPr>
              <w:t>Návrh usnesení vlády ČR byl upraven následujícím způsobem:</w:t>
            </w:r>
          </w:p>
          <w:p w14:paraId="4C4DBCD8" w14:textId="77777777" w:rsidR="007045AD" w:rsidRPr="00AF40BC" w:rsidRDefault="007045AD" w:rsidP="007045AD">
            <w:pPr>
              <w:spacing w:before="120" w:after="120"/>
              <w:jc w:val="both"/>
              <w:rPr>
                <w:rFonts w:ascii="Arial" w:hAnsi="Arial" w:cs="Arial"/>
                <w:bCs/>
                <w:i/>
                <w:iCs/>
                <w:sz w:val="22"/>
                <w:szCs w:val="22"/>
              </w:rPr>
            </w:pPr>
            <w:r>
              <w:rPr>
                <w:rFonts w:ascii="Arial" w:hAnsi="Arial" w:cs="Arial"/>
                <w:bCs/>
                <w:i/>
                <w:iCs/>
                <w:sz w:val="22"/>
                <w:szCs w:val="22"/>
              </w:rPr>
              <w:t xml:space="preserve">„(vláda ČR ukládá) </w:t>
            </w:r>
            <w:r w:rsidRPr="00AF40BC">
              <w:rPr>
                <w:rFonts w:ascii="Arial" w:hAnsi="Arial" w:cs="Arial"/>
                <w:bCs/>
                <w:i/>
                <w:iCs/>
                <w:sz w:val="22"/>
                <w:szCs w:val="22"/>
              </w:rPr>
              <w:t>ministrovi školství, mládeže a tělovýchovy zajistit poskytování účelové podpory velkým výzkumným infrastrukturám z</w:t>
            </w:r>
            <w:r>
              <w:rPr>
                <w:rFonts w:ascii="Arial" w:hAnsi="Arial" w:cs="Arial"/>
                <w:bCs/>
                <w:i/>
                <w:iCs/>
                <w:sz w:val="22"/>
                <w:szCs w:val="22"/>
              </w:rPr>
              <w:t> </w:t>
            </w:r>
            <w:r w:rsidRPr="00AF40BC">
              <w:rPr>
                <w:rFonts w:ascii="Arial" w:hAnsi="Arial" w:cs="Arial"/>
                <w:bCs/>
                <w:i/>
                <w:iCs/>
                <w:sz w:val="22"/>
                <w:szCs w:val="22"/>
              </w:rPr>
              <w:t>výdajů státního rozpočtu ČR na výzkum, vývoj a</w:t>
            </w:r>
            <w:r>
              <w:rPr>
                <w:rFonts w:ascii="Arial" w:hAnsi="Arial" w:cs="Arial"/>
                <w:bCs/>
                <w:i/>
                <w:iCs/>
                <w:sz w:val="22"/>
                <w:szCs w:val="22"/>
              </w:rPr>
              <w:t> </w:t>
            </w:r>
            <w:r w:rsidRPr="00AF40BC">
              <w:rPr>
                <w:rFonts w:ascii="Arial" w:hAnsi="Arial" w:cs="Arial"/>
                <w:bCs/>
                <w:i/>
                <w:iCs/>
                <w:sz w:val="22"/>
                <w:szCs w:val="22"/>
              </w:rPr>
              <w:t>inovace v</w:t>
            </w:r>
            <w:r>
              <w:rPr>
                <w:rFonts w:ascii="Arial" w:hAnsi="Arial" w:cs="Arial"/>
                <w:bCs/>
                <w:i/>
                <w:iCs/>
                <w:sz w:val="22"/>
                <w:szCs w:val="22"/>
              </w:rPr>
              <w:t> </w:t>
            </w:r>
            <w:r w:rsidRPr="00AF40BC">
              <w:rPr>
                <w:rFonts w:ascii="Arial" w:hAnsi="Arial" w:cs="Arial"/>
                <w:bCs/>
                <w:i/>
                <w:iCs/>
                <w:sz w:val="22"/>
                <w:szCs w:val="22"/>
              </w:rPr>
              <w:t>souladu s částí III. materiálu a přílohami č. 1 a 2 materiálu, a to v</w:t>
            </w:r>
            <w:r>
              <w:rPr>
                <w:rFonts w:ascii="Arial" w:hAnsi="Arial" w:cs="Arial"/>
                <w:bCs/>
                <w:i/>
                <w:iCs/>
                <w:sz w:val="22"/>
                <w:szCs w:val="22"/>
              </w:rPr>
              <w:t> </w:t>
            </w:r>
            <w:r w:rsidRPr="00AF40BC">
              <w:rPr>
                <w:rFonts w:ascii="Arial" w:hAnsi="Arial" w:cs="Arial"/>
                <w:bCs/>
                <w:i/>
                <w:iCs/>
                <w:sz w:val="22"/>
                <w:szCs w:val="22"/>
              </w:rPr>
              <w:t>souladu s výdajovými rámci určenými usnesením vlády ČR ze dne 26. září 2022 č. 808. Za předpokladu adekvátního navýšení výdajových limitů státního rozpočtu ČR na výzkum, vývoj a inovace oproti výdajovým rámcům schváleným usnesením vlády ČR ze dne 26. září 2022 č. 808 bude účelová podpora velkých výzkumných infrastruktur vždy poskytována alespoň ve výších tzv. krizového scénáře financování uvedeného v příloze č. 1 materiálu;</w:t>
            </w:r>
          </w:p>
          <w:p w14:paraId="5D5285E1" w14:textId="77777777" w:rsidR="007045AD" w:rsidRDefault="007045AD" w:rsidP="007045AD">
            <w:pPr>
              <w:spacing w:before="120" w:after="120"/>
              <w:jc w:val="both"/>
              <w:rPr>
                <w:rFonts w:ascii="Arial" w:hAnsi="Arial" w:cs="Arial"/>
                <w:bCs/>
                <w:i/>
                <w:iCs/>
                <w:sz w:val="22"/>
                <w:szCs w:val="22"/>
              </w:rPr>
            </w:pPr>
            <w:r>
              <w:rPr>
                <w:rFonts w:ascii="Arial" w:hAnsi="Arial" w:cs="Arial"/>
                <w:bCs/>
                <w:i/>
                <w:iCs/>
                <w:sz w:val="22"/>
                <w:szCs w:val="22"/>
              </w:rPr>
              <w:t xml:space="preserve">(vláda ČR ukládá) </w:t>
            </w:r>
            <w:r w:rsidRPr="00AF40BC">
              <w:rPr>
                <w:rFonts w:ascii="Arial" w:hAnsi="Arial" w:cs="Arial"/>
                <w:bCs/>
                <w:i/>
                <w:iCs/>
                <w:sz w:val="22"/>
                <w:szCs w:val="22"/>
              </w:rPr>
              <w:t>ministryni pro vědu, výzkum a inovace a</w:t>
            </w:r>
            <w:r>
              <w:rPr>
                <w:rFonts w:ascii="Arial" w:hAnsi="Arial" w:cs="Arial"/>
                <w:bCs/>
                <w:i/>
                <w:iCs/>
                <w:sz w:val="22"/>
                <w:szCs w:val="22"/>
              </w:rPr>
              <w:t> </w:t>
            </w:r>
            <w:r w:rsidRPr="00AF40BC">
              <w:rPr>
                <w:rFonts w:ascii="Arial" w:hAnsi="Arial" w:cs="Arial"/>
                <w:bCs/>
                <w:i/>
                <w:iCs/>
                <w:sz w:val="22"/>
                <w:szCs w:val="22"/>
              </w:rPr>
              <w:t>předsedkyni Rady pro výzkum, vývoj a inovace, za předpokladu navýšení výdajových limitů státního rozpočtu ČR na výzkum, vývoj a inovace oproti výdajovým rámcům schváleným usnesením vlády ČR ze dne 26. září 2022 č. 808, pokrývajícího systémové potřeby všech segmentů výzkumu, vývoje a inovací ČR, podpořit během sestavování návrhů výdajů státního rozpočtu ČR na výzkum, vývoj a inovace na věcně příslušná léta vždy alespoň tzv. krizový scénář financování velkých výzkumných infrastruktur</w:t>
            </w:r>
            <w:r>
              <w:rPr>
                <w:rFonts w:ascii="Arial" w:hAnsi="Arial" w:cs="Arial"/>
                <w:bCs/>
                <w:i/>
                <w:iCs/>
                <w:sz w:val="22"/>
                <w:szCs w:val="22"/>
              </w:rPr>
              <w:t>.“</w:t>
            </w:r>
          </w:p>
          <w:p w14:paraId="41E6F9A8" w14:textId="77777777" w:rsidR="007045AD" w:rsidRPr="00B765FE" w:rsidRDefault="007045AD" w:rsidP="007045AD">
            <w:pPr>
              <w:spacing w:before="120" w:after="120"/>
              <w:jc w:val="both"/>
              <w:rPr>
                <w:rFonts w:ascii="Arial" w:hAnsi="Arial" w:cs="Arial"/>
                <w:bCs/>
                <w:sz w:val="22"/>
                <w:szCs w:val="22"/>
              </w:rPr>
            </w:pPr>
            <w:r w:rsidRPr="00B765FE">
              <w:rPr>
                <w:rFonts w:ascii="Arial" w:hAnsi="Arial" w:cs="Arial"/>
                <w:bCs/>
                <w:sz w:val="22"/>
                <w:szCs w:val="22"/>
              </w:rPr>
              <w:t>Část II. materiálu byla upravena následujícím způsobem:</w:t>
            </w:r>
          </w:p>
          <w:p w14:paraId="5504719B" w14:textId="77777777" w:rsidR="007045AD" w:rsidRPr="000B4BB4" w:rsidRDefault="007045AD" w:rsidP="007045AD">
            <w:pPr>
              <w:spacing w:before="120" w:after="120"/>
              <w:jc w:val="both"/>
              <w:rPr>
                <w:rFonts w:ascii="Arial" w:eastAsia="Calibri" w:hAnsi="Arial" w:cs="Arial"/>
                <w:bCs/>
                <w:i/>
                <w:iCs/>
                <w:sz w:val="22"/>
              </w:rPr>
            </w:pPr>
            <w:r>
              <w:rPr>
                <w:rFonts w:ascii="Arial" w:eastAsia="Calibri" w:hAnsi="Arial" w:cs="Arial"/>
                <w:bCs/>
                <w:i/>
                <w:iCs/>
                <w:sz w:val="22"/>
              </w:rPr>
              <w:t>„</w:t>
            </w:r>
            <w:r w:rsidRPr="000B4BB4">
              <w:rPr>
                <w:rFonts w:ascii="Arial" w:eastAsia="Calibri" w:hAnsi="Arial" w:cs="Arial"/>
                <w:bCs/>
                <w:i/>
                <w:iCs/>
                <w:sz w:val="22"/>
              </w:rPr>
              <w:t>Materiál ukládá ministrovi školství, mládeže a tělovýchovy zajistit poskytování účelové podpory velkým výzkumným infrastrukturám z</w:t>
            </w:r>
            <w:r>
              <w:rPr>
                <w:rFonts w:ascii="Arial" w:eastAsia="Calibri" w:hAnsi="Arial" w:cs="Arial"/>
                <w:bCs/>
                <w:i/>
                <w:iCs/>
                <w:sz w:val="22"/>
              </w:rPr>
              <w:t> </w:t>
            </w:r>
            <w:r w:rsidRPr="000B4BB4">
              <w:rPr>
                <w:rFonts w:ascii="Arial" w:eastAsia="Calibri" w:hAnsi="Arial" w:cs="Arial"/>
                <w:bCs/>
                <w:i/>
                <w:iCs/>
                <w:sz w:val="22"/>
              </w:rPr>
              <w:t>výdajů státního rozpočtu ČR na VaVaI v souladu s částí III.</w:t>
            </w:r>
            <w:r>
              <w:rPr>
                <w:rFonts w:ascii="Arial" w:eastAsia="Calibri" w:hAnsi="Arial" w:cs="Arial"/>
                <w:bCs/>
                <w:i/>
                <w:iCs/>
                <w:sz w:val="22"/>
              </w:rPr>
              <w:t> </w:t>
            </w:r>
            <w:r w:rsidRPr="000B4BB4">
              <w:rPr>
                <w:rFonts w:ascii="Arial" w:eastAsia="Calibri" w:hAnsi="Arial" w:cs="Arial"/>
                <w:bCs/>
                <w:i/>
                <w:iCs/>
                <w:sz w:val="22"/>
              </w:rPr>
              <w:t>materiálu a přílohami č. 1 a 2 materiálu, a to podle výdajových rámců určených usnesením vlády ČR ze dne 26. září 2022 č. 808. V roce 2023 je dále počítáno rovněž s využitím nároků z</w:t>
            </w:r>
            <w:r>
              <w:rPr>
                <w:rFonts w:ascii="Arial" w:eastAsia="Calibri" w:hAnsi="Arial" w:cs="Arial"/>
                <w:bCs/>
                <w:i/>
                <w:iCs/>
                <w:sz w:val="22"/>
              </w:rPr>
              <w:t> </w:t>
            </w:r>
            <w:r w:rsidRPr="000B4BB4">
              <w:rPr>
                <w:rFonts w:ascii="Arial" w:eastAsia="Calibri" w:hAnsi="Arial" w:cs="Arial"/>
                <w:bCs/>
                <w:i/>
                <w:iCs/>
                <w:sz w:val="22"/>
              </w:rPr>
              <w:t>nespotřebovaných výdajů MŠMT za účelem dosažení úrovně podpory velkých výzkumných infrastruktur alespoň v hodnotách tzv. krizového scénáře jejich financování.</w:t>
            </w:r>
          </w:p>
          <w:p w14:paraId="26871D67" w14:textId="77777777" w:rsidR="007045AD" w:rsidRPr="000B4BB4" w:rsidRDefault="007045AD" w:rsidP="007045AD">
            <w:pPr>
              <w:spacing w:before="240" w:after="120"/>
              <w:jc w:val="both"/>
              <w:rPr>
                <w:rFonts w:ascii="Arial" w:eastAsia="Calibri" w:hAnsi="Arial" w:cs="Arial"/>
                <w:bCs/>
                <w:i/>
                <w:iCs/>
                <w:sz w:val="22"/>
              </w:rPr>
            </w:pPr>
            <w:r w:rsidRPr="000B4BB4">
              <w:rPr>
                <w:rFonts w:ascii="Arial" w:eastAsia="Calibri" w:hAnsi="Arial" w:cs="Arial"/>
                <w:bCs/>
                <w:i/>
                <w:iCs/>
                <w:sz w:val="22"/>
              </w:rPr>
              <w:t>Za předpokladu navýšení výdajových limitů státního rozpočtu ČR na VaVaI oproti výdajovým rámcům schváleným usnesením vlády ČR ze dne 26. září 2022 č. 808, jež pokryje systémové potřeby všech segmentů výzkumu, vývoje a inovací ČR, materiál ukládá ministryni pro vědu, výzkum a inovace a předsedkyni Rady pro výzkum, vývoj a inovace (dále jen „RVVI“) podpořit při sestavování návrhů výdajů státního rozpočtu ČR na VaVaI na věcně příslušná léta vždy alespoň tzv. krizový scénář financování velkých výzkumných infrastruktur.</w:t>
            </w:r>
          </w:p>
          <w:p w14:paraId="287FC6F2" w14:textId="77777777" w:rsidR="007045AD" w:rsidRPr="000B4BB4" w:rsidRDefault="007045AD" w:rsidP="007045AD">
            <w:pPr>
              <w:spacing w:before="120" w:after="120"/>
              <w:jc w:val="both"/>
              <w:rPr>
                <w:rFonts w:ascii="Arial" w:eastAsia="Calibri" w:hAnsi="Arial" w:cs="Arial"/>
                <w:bCs/>
                <w:i/>
                <w:iCs/>
                <w:sz w:val="22"/>
              </w:rPr>
            </w:pPr>
            <w:r w:rsidRPr="000B4BB4">
              <w:rPr>
                <w:rFonts w:ascii="Arial" w:eastAsia="Calibri" w:hAnsi="Arial" w:cs="Arial"/>
                <w:bCs/>
                <w:i/>
                <w:iCs/>
                <w:sz w:val="22"/>
              </w:rPr>
              <w:t>Pokud by k adekvátnímu navýšení výdajových limitů státního rozpočtu ČR na VaVaI nedošlo, bude MŠMT poskytovat velkým výzkumným infrastrukturám podporu plně v souladu s aktuálně stanovenými výdajovými rámci určenými usnesením vlády ČR ze dne 26. září 2022 č. 808, tj. i v nižších hodnotách, než které předjímá tzv. krizový scénář financování velkých výzkumných infrastruktur.</w:t>
            </w:r>
          </w:p>
          <w:p w14:paraId="48FFF32D" w14:textId="77777777" w:rsidR="007045AD" w:rsidRDefault="007045AD" w:rsidP="007045AD">
            <w:pPr>
              <w:spacing w:before="120" w:after="120"/>
              <w:jc w:val="both"/>
              <w:rPr>
                <w:rFonts w:ascii="Arial" w:eastAsia="Calibri" w:hAnsi="Arial" w:cs="Arial"/>
                <w:bCs/>
                <w:i/>
                <w:iCs/>
                <w:sz w:val="22"/>
              </w:rPr>
            </w:pPr>
            <w:r w:rsidRPr="000B4BB4">
              <w:rPr>
                <w:rFonts w:ascii="Arial" w:eastAsia="Calibri" w:hAnsi="Arial" w:cs="Arial"/>
                <w:bCs/>
                <w:i/>
                <w:iCs/>
                <w:sz w:val="22"/>
              </w:rPr>
              <w:t>V případě pozitivního vývoje veřejných rozpočtů ČR, resp. navýšení alokace účelové podpory velkých výzkumných infrastruktur, bude navýšena intenzita financování schválených projektů, popř. zahájeno financování nových návrhů projektů velkých výzkumných infrastruktur.</w:t>
            </w:r>
            <w:r>
              <w:rPr>
                <w:rFonts w:ascii="Arial" w:eastAsia="Calibri" w:hAnsi="Arial" w:cs="Arial"/>
                <w:bCs/>
                <w:i/>
                <w:iCs/>
                <w:sz w:val="22"/>
              </w:rPr>
              <w:t>“</w:t>
            </w:r>
          </w:p>
          <w:p w14:paraId="1E20E735" w14:textId="77777777" w:rsidR="007045AD" w:rsidRDefault="007045AD" w:rsidP="007045AD">
            <w:pPr>
              <w:spacing w:before="120" w:after="120"/>
              <w:jc w:val="both"/>
              <w:rPr>
                <w:rFonts w:ascii="Arial" w:eastAsia="Calibri" w:hAnsi="Arial" w:cs="Arial"/>
                <w:bCs/>
                <w:sz w:val="22"/>
              </w:rPr>
            </w:pPr>
            <w:r>
              <w:rPr>
                <w:rFonts w:ascii="Arial" w:eastAsia="Calibri" w:hAnsi="Arial" w:cs="Arial"/>
                <w:bCs/>
                <w:sz w:val="22"/>
              </w:rPr>
              <w:t>Část III. materiálu byla upravena následujícím způsobem:</w:t>
            </w:r>
          </w:p>
          <w:p w14:paraId="6F529845" w14:textId="77777777" w:rsidR="007045AD" w:rsidRPr="000B4BB4" w:rsidRDefault="007045AD" w:rsidP="007045AD">
            <w:pPr>
              <w:spacing w:before="120" w:after="120"/>
              <w:jc w:val="both"/>
              <w:rPr>
                <w:rFonts w:ascii="Arial" w:hAnsi="Arial" w:cs="Arial"/>
                <w:bCs/>
                <w:i/>
                <w:iCs/>
                <w:sz w:val="22"/>
                <w:szCs w:val="22"/>
              </w:rPr>
            </w:pPr>
            <w:r>
              <w:rPr>
                <w:rFonts w:ascii="Arial" w:hAnsi="Arial" w:cs="Arial"/>
                <w:bCs/>
                <w:i/>
                <w:iCs/>
                <w:sz w:val="22"/>
                <w:szCs w:val="22"/>
              </w:rPr>
              <w:t>„</w:t>
            </w:r>
            <w:r w:rsidRPr="000B4BB4">
              <w:rPr>
                <w:rFonts w:ascii="Arial" w:hAnsi="Arial" w:cs="Arial"/>
                <w:bCs/>
                <w:i/>
                <w:iCs/>
                <w:sz w:val="22"/>
                <w:szCs w:val="22"/>
              </w:rPr>
              <w:t>Účelová podpora velkým výzkumným infrastrukturám schváleným vládou ČR bude ze strany MŠMT poskytována v souladu s</w:t>
            </w:r>
            <w:r>
              <w:rPr>
                <w:rFonts w:ascii="Arial" w:hAnsi="Arial" w:cs="Arial"/>
                <w:bCs/>
                <w:i/>
                <w:iCs/>
                <w:sz w:val="22"/>
                <w:szCs w:val="22"/>
              </w:rPr>
              <w:t> </w:t>
            </w:r>
            <w:r w:rsidRPr="000B4BB4">
              <w:rPr>
                <w:rFonts w:ascii="Arial" w:hAnsi="Arial" w:cs="Arial"/>
                <w:bCs/>
                <w:i/>
                <w:iCs/>
                <w:sz w:val="22"/>
                <w:szCs w:val="22"/>
              </w:rPr>
              <w:t>výdajovými rámci státního rozpočtu ČR na VaVaI pro rok 2023 a</w:t>
            </w:r>
            <w:r>
              <w:rPr>
                <w:rFonts w:ascii="Arial" w:hAnsi="Arial" w:cs="Arial"/>
                <w:bCs/>
                <w:i/>
                <w:iCs/>
                <w:sz w:val="22"/>
                <w:szCs w:val="22"/>
              </w:rPr>
              <w:t> </w:t>
            </w:r>
            <w:r w:rsidRPr="000B4BB4">
              <w:rPr>
                <w:rFonts w:ascii="Arial" w:hAnsi="Arial" w:cs="Arial"/>
                <w:bCs/>
                <w:i/>
                <w:iCs/>
                <w:sz w:val="22"/>
                <w:szCs w:val="22"/>
              </w:rPr>
              <w:t>jeho střednědobým výhledem na léta 2024–2025, schválenými usnesením vlády ČR ze dne 26. září 2022 č. 808.</w:t>
            </w:r>
          </w:p>
          <w:p w14:paraId="4EA87BDD" w14:textId="77777777" w:rsidR="007045AD" w:rsidRPr="000B4BB4" w:rsidRDefault="007045AD" w:rsidP="007045AD">
            <w:pPr>
              <w:spacing w:before="120" w:after="120"/>
              <w:jc w:val="both"/>
              <w:rPr>
                <w:rFonts w:ascii="Arial" w:hAnsi="Arial" w:cs="Arial"/>
                <w:bCs/>
                <w:i/>
                <w:iCs/>
                <w:sz w:val="22"/>
                <w:szCs w:val="22"/>
              </w:rPr>
            </w:pPr>
            <w:r w:rsidRPr="000B4BB4">
              <w:rPr>
                <w:rFonts w:ascii="Arial" w:hAnsi="Arial" w:cs="Arial"/>
                <w:bCs/>
                <w:i/>
                <w:iCs/>
                <w:sz w:val="22"/>
                <w:szCs w:val="22"/>
              </w:rPr>
              <w:t>Ministryně pro vědu, výzkum a inovace a předsedkyně RVVI bude při přípravě návrhů výdajů státního rozpočtu ČR na VaVaI pro nadcházející léta 2024–2026 podporovat, co se týče účelové podpory velkých výzkumných infrastruktur, alespoň zdroje odpovídající tzv. krizovému scénáři financování velkých výzkumných infrastruktur, za předpokladu navýšení výdajových limitů státního rozpočtu ČR na VaVaI oproti výdajovým rámcům schváleným usnesením vlády ČR ze dne 26. září 2022 č. 808, které pokryje systémové potřeby všech segmentů VaVaI ČR.</w:t>
            </w:r>
          </w:p>
          <w:p w14:paraId="01C16F5E" w14:textId="30A49D3C" w:rsidR="00580BC6" w:rsidRPr="000E19C3" w:rsidRDefault="007045AD" w:rsidP="007045AD">
            <w:pPr>
              <w:spacing w:before="120" w:after="120"/>
              <w:jc w:val="both"/>
              <w:rPr>
                <w:rFonts w:ascii="Arial" w:hAnsi="Arial" w:cs="Arial"/>
                <w:bCs/>
                <w:i/>
                <w:iCs/>
                <w:sz w:val="22"/>
                <w:szCs w:val="22"/>
              </w:rPr>
            </w:pPr>
            <w:r w:rsidRPr="000B4BB4">
              <w:rPr>
                <w:rFonts w:ascii="Arial" w:hAnsi="Arial" w:cs="Arial"/>
                <w:bCs/>
                <w:i/>
                <w:iCs/>
                <w:sz w:val="22"/>
                <w:szCs w:val="22"/>
              </w:rPr>
              <w:t>Za předpokladu pozitivního vývoje veřejných financí mohou být tyto prostředky dále navýšeny.</w:t>
            </w:r>
            <w:r>
              <w:rPr>
                <w:rFonts w:ascii="Arial" w:hAnsi="Arial" w:cs="Arial"/>
                <w:bCs/>
                <w:i/>
                <w:iCs/>
                <w:sz w:val="22"/>
                <w:szCs w:val="22"/>
              </w:rPr>
              <w:t>“</w:t>
            </w:r>
          </w:p>
        </w:tc>
      </w:tr>
      <w:tr w:rsidR="00580BC6" w:rsidRPr="00D01425" w14:paraId="0F25FE7B" w14:textId="77777777" w:rsidTr="00412EEC">
        <w:trPr>
          <w:trHeight w:val="340"/>
        </w:trPr>
        <w:tc>
          <w:tcPr>
            <w:tcW w:w="1934" w:type="dxa"/>
            <w:vMerge/>
            <w:shd w:val="clear" w:color="auto" w:fill="auto"/>
          </w:tcPr>
          <w:p w14:paraId="17009F9B" w14:textId="77777777" w:rsidR="00580BC6" w:rsidRDefault="00580BC6" w:rsidP="00C53A3B">
            <w:pPr>
              <w:spacing w:before="120" w:after="120"/>
              <w:rPr>
                <w:rFonts w:ascii="Arial" w:hAnsi="Arial" w:cs="Arial"/>
                <w:b/>
                <w:sz w:val="22"/>
                <w:szCs w:val="22"/>
              </w:rPr>
            </w:pPr>
          </w:p>
        </w:tc>
        <w:tc>
          <w:tcPr>
            <w:tcW w:w="5687" w:type="dxa"/>
            <w:shd w:val="clear" w:color="auto" w:fill="auto"/>
          </w:tcPr>
          <w:p w14:paraId="43578161" w14:textId="77777777" w:rsidR="00580BC6" w:rsidRDefault="00580BC6" w:rsidP="00C53EB7">
            <w:pPr>
              <w:widowControl w:val="0"/>
              <w:autoSpaceDE w:val="0"/>
              <w:autoSpaceDN w:val="0"/>
              <w:adjustRightInd w:val="0"/>
              <w:spacing w:before="120" w:after="120"/>
              <w:jc w:val="both"/>
              <w:rPr>
                <w:rFonts w:ascii="Arial" w:eastAsia="Calibri" w:hAnsi="Arial" w:cs="Arial"/>
                <w:b/>
                <w:sz w:val="22"/>
                <w:szCs w:val="22"/>
                <w:lang w:eastAsia="en-US"/>
              </w:rPr>
            </w:pPr>
            <w:r>
              <w:rPr>
                <w:rFonts w:ascii="Arial" w:eastAsia="Calibri" w:hAnsi="Arial" w:cs="Arial"/>
                <w:b/>
                <w:sz w:val="22"/>
                <w:szCs w:val="22"/>
                <w:lang w:eastAsia="en-US"/>
              </w:rPr>
              <w:t>Zásadní připomínka</w:t>
            </w:r>
          </w:p>
          <w:p w14:paraId="2728145E" w14:textId="77777777" w:rsidR="00580BC6" w:rsidRPr="00580BC6" w:rsidRDefault="00580BC6" w:rsidP="00580BC6">
            <w:pPr>
              <w:widowControl w:val="0"/>
              <w:autoSpaceDE w:val="0"/>
              <w:autoSpaceDN w:val="0"/>
              <w:adjustRightInd w:val="0"/>
              <w:spacing w:before="120" w:after="120"/>
              <w:jc w:val="both"/>
              <w:rPr>
                <w:rFonts w:ascii="Arial" w:eastAsia="Calibri" w:hAnsi="Arial" w:cs="Arial"/>
                <w:bCs/>
                <w:sz w:val="22"/>
                <w:szCs w:val="22"/>
                <w:lang w:eastAsia="en-US"/>
              </w:rPr>
            </w:pPr>
            <w:r w:rsidRPr="00580BC6">
              <w:rPr>
                <w:rFonts w:ascii="Arial" w:eastAsia="Calibri" w:hAnsi="Arial" w:cs="Arial"/>
                <w:bCs/>
                <w:sz w:val="22"/>
                <w:szCs w:val="22"/>
                <w:lang w:eastAsia="en-US"/>
              </w:rPr>
              <w:t>Žádáme předložit vyhodnocení velkých výzkumných infrastruktur ve vazbě na socioekonomické přínosy, včetně dopadu na jednotlivá odvětví a rozsah spolupráce s průmyslem, jak uvedla ve svém stanovisku Rada pro výzkum, vývoj a inovace.</w:t>
            </w:r>
          </w:p>
          <w:p w14:paraId="47A21A36" w14:textId="77777777" w:rsidR="00580BC6" w:rsidRPr="00580BC6" w:rsidRDefault="00580BC6" w:rsidP="00580BC6">
            <w:pPr>
              <w:widowControl w:val="0"/>
              <w:autoSpaceDE w:val="0"/>
              <w:autoSpaceDN w:val="0"/>
              <w:adjustRightInd w:val="0"/>
              <w:spacing w:before="120" w:after="120"/>
              <w:jc w:val="both"/>
              <w:rPr>
                <w:rFonts w:ascii="Arial" w:eastAsia="Calibri" w:hAnsi="Arial" w:cs="Arial"/>
                <w:bCs/>
                <w:sz w:val="22"/>
                <w:szCs w:val="22"/>
                <w:lang w:eastAsia="en-US"/>
              </w:rPr>
            </w:pPr>
            <w:r w:rsidRPr="00580BC6">
              <w:rPr>
                <w:rFonts w:ascii="Arial" w:eastAsia="Calibri" w:hAnsi="Arial" w:cs="Arial"/>
                <w:bCs/>
                <w:sz w:val="22"/>
                <w:szCs w:val="22"/>
                <w:lang w:eastAsia="en-US"/>
              </w:rPr>
              <w:t>Odůvodnění:</w:t>
            </w:r>
          </w:p>
          <w:p w14:paraId="30D46F12" w14:textId="3226BB62" w:rsidR="00580BC6" w:rsidRPr="00580BC6" w:rsidRDefault="00580BC6" w:rsidP="00580BC6">
            <w:pPr>
              <w:widowControl w:val="0"/>
              <w:autoSpaceDE w:val="0"/>
              <w:autoSpaceDN w:val="0"/>
              <w:adjustRightInd w:val="0"/>
              <w:spacing w:before="120" w:after="120"/>
              <w:jc w:val="both"/>
              <w:rPr>
                <w:rFonts w:ascii="Arial" w:eastAsia="Calibri" w:hAnsi="Arial" w:cs="Arial"/>
                <w:bCs/>
                <w:sz w:val="22"/>
                <w:szCs w:val="22"/>
                <w:lang w:eastAsia="en-US"/>
              </w:rPr>
            </w:pPr>
            <w:r w:rsidRPr="00580BC6">
              <w:rPr>
                <w:rFonts w:ascii="Arial" w:eastAsia="Calibri" w:hAnsi="Arial" w:cs="Arial"/>
                <w:bCs/>
                <w:sz w:val="22"/>
                <w:szCs w:val="22"/>
                <w:lang w:eastAsia="en-US"/>
              </w:rPr>
              <w:t xml:space="preserve">Souhlasíme s tvrzením RVVI, že dříve „Předložená analýza ale hodnotí řadu dalších aspektů činnosti velkých výzkumných infrastruktur (výzkumné, vzdělávací, společenské atd. – viz dále č. 3), přitom socioekonomickým přínosům je věnována výrazně menší pozornost a dopady na jednotlivá odvětví chybí. Předložená Analýza nesplňuje zadání </w:t>
            </w:r>
            <w:r w:rsidR="00746951">
              <w:rPr>
                <w:rFonts w:ascii="Arial" w:eastAsia="Calibri" w:hAnsi="Arial" w:cs="Arial"/>
                <w:bCs/>
                <w:sz w:val="22"/>
                <w:szCs w:val="22"/>
                <w:lang w:eastAsia="en-US"/>
              </w:rPr>
              <w:t>–</w:t>
            </w:r>
            <w:r w:rsidRPr="00580BC6">
              <w:rPr>
                <w:rFonts w:ascii="Arial" w:eastAsia="Calibri" w:hAnsi="Arial" w:cs="Arial"/>
                <w:bCs/>
                <w:sz w:val="22"/>
                <w:szCs w:val="22"/>
                <w:lang w:eastAsia="en-US"/>
              </w:rPr>
              <w:t xml:space="preserve"> o</w:t>
            </w:r>
            <w:r w:rsidR="00746951">
              <w:rPr>
                <w:rFonts w:ascii="Arial" w:eastAsia="Calibri" w:hAnsi="Arial" w:cs="Arial"/>
                <w:bCs/>
                <w:sz w:val="22"/>
                <w:szCs w:val="22"/>
                <w:lang w:eastAsia="en-US"/>
              </w:rPr>
              <w:t xml:space="preserve"> </w:t>
            </w:r>
            <w:r w:rsidRPr="00580BC6">
              <w:rPr>
                <w:rFonts w:ascii="Arial" w:eastAsia="Calibri" w:hAnsi="Arial" w:cs="Arial"/>
                <w:bCs/>
                <w:sz w:val="22"/>
                <w:szCs w:val="22"/>
                <w:lang w:eastAsia="en-US"/>
              </w:rPr>
              <w:t>tom, co velké výzkumné infrastruktury přináší celé společnosti ekonomice, vypovídá jen velmi málo.“</w:t>
            </w:r>
          </w:p>
          <w:p w14:paraId="0DF7BF53" w14:textId="0670E9CC" w:rsidR="00580BC6" w:rsidRPr="00580BC6" w:rsidRDefault="00580BC6" w:rsidP="00580BC6">
            <w:pPr>
              <w:widowControl w:val="0"/>
              <w:autoSpaceDE w:val="0"/>
              <w:autoSpaceDN w:val="0"/>
              <w:adjustRightInd w:val="0"/>
              <w:spacing w:before="120" w:after="120"/>
              <w:jc w:val="both"/>
              <w:rPr>
                <w:rFonts w:ascii="Arial" w:eastAsia="Calibri" w:hAnsi="Arial" w:cs="Arial"/>
                <w:bCs/>
                <w:sz w:val="22"/>
                <w:szCs w:val="22"/>
                <w:lang w:eastAsia="en-US"/>
              </w:rPr>
            </w:pPr>
            <w:r w:rsidRPr="00580BC6">
              <w:rPr>
                <w:rFonts w:ascii="Arial" w:eastAsia="Calibri" w:hAnsi="Arial" w:cs="Arial"/>
                <w:bCs/>
                <w:sz w:val="22"/>
                <w:szCs w:val="22"/>
                <w:lang w:eastAsia="en-US"/>
              </w:rPr>
              <w:t>Dle našeho názoru MŠMT nenaplnilo poslední usnesení z 380. zasedání RVVI ze dne 24. 6. 2022, které mu bylo zasláno dopisem pí. ministryně Langšádlové, kde RVVI MŠMT požádala o</w:t>
            </w:r>
            <w:r w:rsidR="00746951">
              <w:rPr>
                <w:rFonts w:ascii="Arial" w:eastAsia="Calibri" w:hAnsi="Arial" w:cs="Arial"/>
                <w:bCs/>
                <w:sz w:val="22"/>
                <w:szCs w:val="22"/>
                <w:lang w:eastAsia="en-US"/>
              </w:rPr>
              <w:t> </w:t>
            </w:r>
            <w:r w:rsidRPr="00580BC6">
              <w:rPr>
                <w:rFonts w:ascii="Arial" w:eastAsia="Calibri" w:hAnsi="Arial" w:cs="Arial"/>
                <w:bCs/>
                <w:sz w:val="22"/>
                <w:szCs w:val="22"/>
                <w:lang w:eastAsia="en-US"/>
              </w:rPr>
              <w:t>„…předložení principů a časového plánu hodnocení velkých výzkumných infrastruktur včetně hodnocení přínosů, socioekonomických dopadů a finanční efektivnosti velkých výzkumných infrastruktur…“.</w:t>
            </w:r>
          </w:p>
        </w:tc>
        <w:tc>
          <w:tcPr>
            <w:tcW w:w="6708" w:type="dxa"/>
            <w:shd w:val="clear" w:color="auto" w:fill="auto"/>
          </w:tcPr>
          <w:p w14:paraId="44F61DD6" w14:textId="10752311" w:rsidR="00580BC6" w:rsidRDefault="00746951" w:rsidP="00C53A3B">
            <w:pPr>
              <w:spacing w:before="120" w:after="120"/>
              <w:jc w:val="both"/>
              <w:rPr>
                <w:rFonts w:ascii="Arial" w:hAnsi="Arial" w:cs="Arial"/>
                <w:b/>
                <w:sz w:val="22"/>
                <w:szCs w:val="22"/>
              </w:rPr>
            </w:pPr>
            <w:r>
              <w:rPr>
                <w:rFonts w:ascii="Arial" w:hAnsi="Arial" w:cs="Arial"/>
                <w:b/>
                <w:sz w:val="22"/>
                <w:szCs w:val="22"/>
              </w:rPr>
              <w:t>Neakceptováno</w:t>
            </w:r>
            <w:r w:rsidR="005936B0">
              <w:rPr>
                <w:rFonts w:ascii="Arial" w:hAnsi="Arial" w:cs="Arial"/>
                <w:b/>
                <w:sz w:val="22"/>
                <w:szCs w:val="22"/>
              </w:rPr>
              <w:t xml:space="preserve"> a vysvětleno</w:t>
            </w:r>
          </w:p>
          <w:p w14:paraId="00B61DC9" w14:textId="77777777" w:rsidR="00476F1A" w:rsidRDefault="00476F1A" w:rsidP="00476F1A">
            <w:pPr>
              <w:spacing w:before="120" w:after="120"/>
              <w:jc w:val="both"/>
              <w:rPr>
                <w:rFonts w:ascii="Arial" w:hAnsi="Arial" w:cs="Arial"/>
                <w:bCs/>
                <w:sz w:val="22"/>
                <w:szCs w:val="22"/>
              </w:rPr>
            </w:pPr>
            <w:r w:rsidRPr="008E0E22">
              <w:rPr>
                <w:rFonts w:ascii="Arial" w:hAnsi="Arial" w:cs="Arial"/>
                <w:bCs/>
                <w:sz w:val="22"/>
                <w:szCs w:val="22"/>
              </w:rPr>
              <w:t xml:space="preserve">MŠMT konstatuje, že kritéria pro </w:t>
            </w:r>
            <w:r>
              <w:rPr>
                <w:rFonts w:ascii="Arial" w:hAnsi="Arial" w:cs="Arial"/>
                <w:bCs/>
                <w:sz w:val="22"/>
                <w:szCs w:val="22"/>
              </w:rPr>
              <w:t>vy</w:t>
            </w:r>
            <w:r w:rsidRPr="008E0E22">
              <w:rPr>
                <w:rFonts w:ascii="Arial" w:hAnsi="Arial" w:cs="Arial"/>
                <w:bCs/>
                <w:sz w:val="22"/>
                <w:szCs w:val="22"/>
              </w:rPr>
              <w:t>pracování odkazované analýzy byl</w:t>
            </w:r>
            <w:r>
              <w:rPr>
                <w:rFonts w:ascii="Arial" w:hAnsi="Arial" w:cs="Arial"/>
                <w:bCs/>
                <w:sz w:val="22"/>
                <w:szCs w:val="22"/>
              </w:rPr>
              <w:t>a</w:t>
            </w:r>
            <w:r w:rsidRPr="008E0E22">
              <w:rPr>
                <w:rFonts w:ascii="Arial" w:hAnsi="Arial" w:cs="Arial"/>
                <w:bCs/>
                <w:sz w:val="22"/>
                <w:szCs w:val="22"/>
              </w:rPr>
              <w:t xml:space="preserve"> konzultován</w:t>
            </w:r>
            <w:r>
              <w:rPr>
                <w:rFonts w:ascii="Arial" w:hAnsi="Arial" w:cs="Arial"/>
                <w:bCs/>
                <w:sz w:val="22"/>
                <w:szCs w:val="22"/>
              </w:rPr>
              <w:t>a</w:t>
            </w:r>
            <w:r w:rsidRPr="008E0E22">
              <w:rPr>
                <w:rFonts w:ascii="Arial" w:hAnsi="Arial" w:cs="Arial"/>
                <w:bCs/>
                <w:sz w:val="22"/>
                <w:szCs w:val="22"/>
              </w:rPr>
              <w:t xml:space="preserve"> s</w:t>
            </w:r>
            <w:r>
              <w:rPr>
                <w:rFonts w:ascii="Arial" w:hAnsi="Arial" w:cs="Arial"/>
                <w:bCs/>
                <w:sz w:val="22"/>
                <w:szCs w:val="22"/>
              </w:rPr>
              <w:t xml:space="preserve"> </w:t>
            </w:r>
            <w:r w:rsidRPr="008E0E22">
              <w:rPr>
                <w:rFonts w:ascii="Arial" w:hAnsi="Arial" w:cs="Arial"/>
                <w:bCs/>
                <w:sz w:val="22"/>
                <w:szCs w:val="22"/>
              </w:rPr>
              <w:t>RVVI a ze strany RVVI</w:t>
            </w:r>
            <w:r>
              <w:rPr>
                <w:rFonts w:ascii="Arial" w:hAnsi="Arial" w:cs="Arial"/>
                <w:bCs/>
                <w:sz w:val="22"/>
                <w:szCs w:val="22"/>
              </w:rPr>
              <w:t>,</w:t>
            </w:r>
            <w:r w:rsidRPr="008E0E22">
              <w:rPr>
                <w:rFonts w:ascii="Arial" w:hAnsi="Arial" w:cs="Arial"/>
                <w:bCs/>
                <w:sz w:val="22"/>
                <w:szCs w:val="22"/>
              </w:rPr>
              <w:t xml:space="preserve"> </w:t>
            </w:r>
            <w:r>
              <w:rPr>
                <w:rFonts w:ascii="Arial" w:hAnsi="Arial" w:cs="Arial"/>
                <w:bCs/>
                <w:sz w:val="22"/>
                <w:szCs w:val="22"/>
              </w:rPr>
              <w:t>konkrétně</w:t>
            </w:r>
            <w:r w:rsidRPr="008E0E22">
              <w:rPr>
                <w:rFonts w:ascii="Arial" w:hAnsi="Arial" w:cs="Arial"/>
                <w:bCs/>
                <w:sz w:val="22"/>
                <w:szCs w:val="22"/>
              </w:rPr>
              <w:t xml:space="preserve"> zpravodaje RVVI pro agendu velkých výzkumných infrastruktur</w:t>
            </w:r>
            <w:r>
              <w:rPr>
                <w:rFonts w:ascii="Arial" w:hAnsi="Arial" w:cs="Arial"/>
                <w:bCs/>
                <w:sz w:val="22"/>
                <w:szCs w:val="22"/>
              </w:rPr>
              <w:t>,</w:t>
            </w:r>
            <w:r w:rsidRPr="008E0E22">
              <w:rPr>
                <w:rFonts w:ascii="Arial" w:hAnsi="Arial" w:cs="Arial"/>
                <w:bCs/>
                <w:sz w:val="22"/>
                <w:szCs w:val="22"/>
              </w:rPr>
              <w:t xml:space="preserve"> písemně tak</w:t>
            </w:r>
            <w:r>
              <w:rPr>
                <w:rFonts w:ascii="Arial" w:hAnsi="Arial" w:cs="Arial"/>
                <w:bCs/>
                <w:sz w:val="22"/>
                <w:szCs w:val="22"/>
              </w:rPr>
              <w:t>t</w:t>
            </w:r>
            <w:r w:rsidRPr="008E0E22">
              <w:rPr>
                <w:rFonts w:ascii="Arial" w:hAnsi="Arial" w:cs="Arial"/>
                <w:bCs/>
                <w:sz w:val="22"/>
                <w:szCs w:val="22"/>
              </w:rPr>
              <w:t>é</w:t>
            </w:r>
            <w:r>
              <w:rPr>
                <w:rFonts w:ascii="Arial" w:hAnsi="Arial" w:cs="Arial"/>
                <w:bCs/>
                <w:sz w:val="22"/>
                <w:szCs w:val="22"/>
              </w:rPr>
              <w:t>ž</w:t>
            </w:r>
            <w:r w:rsidRPr="008E0E22">
              <w:rPr>
                <w:rFonts w:ascii="Arial" w:hAnsi="Arial" w:cs="Arial"/>
                <w:bCs/>
                <w:sz w:val="22"/>
                <w:szCs w:val="22"/>
              </w:rPr>
              <w:t xml:space="preserve"> odsouhlasen</w:t>
            </w:r>
            <w:r>
              <w:rPr>
                <w:rFonts w:ascii="Arial" w:hAnsi="Arial" w:cs="Arial"/>
                <w:bCs/>
                <w:sz w:val="22"/>
                <w:szCs w:val="22"/>
              </w:rPr>
              <w:t>a</w:t>
            </w:r>
            <w:r w:rsidRPr="008E0E22">
              <w:rPr>
                <w:rFonts w:ascii="Arial" w:hAnsi="Arial" w:cs="Arial"/>
                <w:bCs/>
                <w:sz w:val="22"/>
                <w:szCs w:val="22"/>
              </w:rPr>
              <w:t>, přičemž adresátem souhlasného stanoviska RVVI byl rovněž první místopředseda RVVI. MŠMT k</w:t>
            </w:r>
            <w:r>
              <w:rPr>
                <w:rFonts w:ascii="Arial" w:hAnsi="Arial" w:cs="Arial"/>
                <w:bCs/>
                <w:sz w:val="22"/>
                <w:szCs w:val="22"/>
              </w:rPr>
              <w:t xml:space="preserve"> </w:t>
            </w:r>
            <w:r w:rsidRPr="008E0E22">
              <w:rPr>
                <w:rFonts w:ascii="Arial" w:hAnsi="Arial" w:cs="Arial"/>
                <w:bCs/>
                <w:sz w:val="22"/>
                <w:szCs w:val="22"/>
              </w:rPr>
              <w:t xml:space="preserve">danému poskytlo </w:t>
            </w:r>
            <w:r>
              <w:rPr>
                <w:rFonts w:ascii="Arial" w:hAnsi="Arial" w:cs="Arial"/>
                <w:bCs/>
                <w:sz w:val="22"/>
                <w:szCs w:val="22"/>
              </w:rPr>
              <w:t>již dříve R</w:t>
            </w:r>
            <w:r w:rsidRPr="008E0E22">
              <w:rPr>
                <w:rFonts w:ascii="Arial" w:hAnsi="Arial" w:cs="Arial"/>
                <w:bCs/>
                <w:sz w:val="22"/>
                <w:szCs w:val="22"/>
              </w:rPr>
              <w:t xml:space="preserve">VVI </w:t>
            </w:r>
            <w:r>
              <w:rPr>
                <w:rFonts w:ascii="Arial" w:hAnsi="Arial" w:cs="Arial"/>
                <w:bCs/>
                <w:sz w:val="22"/>
                <w:szCs w:val="22"/>
              </w:rPr>
              <w:t xml:space="preserve">i </w:t>
            </w:r>
            <w:r w:rsidRPr="008E0E22">
              <w:rPr>
                <w:rFonts w:ascii="Arial" w:hAnsi="Arial" w:cs="Arial"/>
                <w:bCs/>
                <w:sz w:val="22"/>
                <w:szCs w:val="22"/>
              </w:rPr>
              <w:t>písemné doložení t</w:t>
            </w:r>
            <w:r>
              <w:rPr>
                <w:rFonts w:ascii="Arial" w:hAnsi="Arial" w:cs="Arial"/>
                <w:bCs/>
                <w:sz w:val="22"/>
                <w:szCs w:val="22"/>
              </w:rPr>
              <w:t>ěch</w:t>
            </w:r>
            <w:r w:rsidRPr="008E0E22">
              <w:rPr>
                <w:rFonts w:ascii="Arial" w:hAnsi="Arial" w:cs="Arial"/>
                <w:bCs/>
                <w:sz w:val="22"/>
                <w:szCs w:val="22"/>
              </w:rPr>
              <w:t>to skutečnost</w:t>
            </w:r>
            <w:r>
              <w:rPr>
                <w:rFonts w:ascii="Arial" w:hAnsi="Arial" w:cs="Arial"/>
                <w:bCs/>
                <w:sz w:val="22"/>
                <w:szCs w:val="22"/>
              </w:rPr>
              <w:t>í</w:t>
            </w:r>
            <w:r w:rsidRPr="008E0E22">
              <w:rPr>
                <w:rFonts w:ascii="Arial" w:hAnsi="Arial" w:cs="Arial"/>
                <w:bCs/>
                <w:sz w:val="22"/>
                <w:szCs w:val="22"/>
              </w:rPr>
              <w:t>. Na základě takto sděleného souhlasu (jinou pozici MŠMT od RVVI neobdrželo) byla věcně předmětná analýza vypracována, tzn., na základě přesného zadání MŠMT odsouhlaseného RVVI.</w:t>
            </w:r>
          </w:p>
          <w:p w14:paraId="13C93392" w14:textId="65A16AB4" w:rsidR="003E7C3E" w:rsidRDefault="00476F1A" w:rsidP="00476F1A">
            <w:pPr>
              <w:spacing w:before="120" w:after="120"/>
              <w:jc w:val="both"/>
              <w:rPr>
                <w:rFonts w:ascii="Arial" w:hAnsi="Arial" w:cs="Arial"/>
                <w:bCs/>
                <w:sz w:val="22"/>
                <w:szCs w:val="22"/>
              </w:rPr>
            </w:pPr>
            <w:r>
              <w:rPr>
                <w:rFonts w:ascii="Arial" w:hAnsi="Arial" w:cs="Arial"/>
                <w:bCs/>
                <w:sz w:val="22"/>
                <w:szCs w:val="22"/>
              </w:rPr>
              <w:t>MŠMT je přitom toho názoru, že pilotní analýza, mj. i s ohledem na krátký časový rámec jejího vypracování, by měla být považována za maximum možného.</w:t>
            </w:r>
          </w:p>
          <w:p w14:paraId="4889BD1E" w14:textId="77777777" w:rsidR="00746951" w:rsidRPr="008E0E22" w:rsidRDefault="00746951" w:rsidP="00746951">
            <w:pPr>
              <w:spacing w:before="120" w:after="120"/>
              <w:jc w:val="both"/>
              <w:rPr>
                <w:rFonts w:ascii="Arial" w:hAnsi="Arial" w:cs="Arial"/>
                <w:bCs/>
                <w:sz w:val="22"/>
                <w:szCs w:val="22"/>
              </w:rPr>
            </w:pPr>
            <w:r w:rsidRPr="008E0E22">
              <w:rPr>
                <w:rFonts w:ascii="Arial" w:hAnsi="Arial" w:cs="Arial"/>
                <w:bCs/>
                <w:sz w:val="22"/>
                <w:szCs w:val="22"/>
              </w:rPr>
              <w:t>Pokud bude MŠMT citovat ze závěrů věcně příslušné analýzy,</w:t>
            </w:r>
            <w:r>
              <w:rPr>
                <w:rFonts w:ascii="Arial" w:hAnsi="Arial" w:cs="Arial"/>
                <w:bCs/>
                <w:sz w:val="22"/>
                <w:szCs w:val="22"/>
              </w:rPr>
              <w:t xml:space="preserve"> nad rámec souhrnných sdělení, uvedených v části III. předkládaného materiálu,</w:t>
            </w:r>
            <w:r w:rsidRPr="008E0E22">
              <w:rPr>
                <w:rFonts w:ascii="Arial" w:hAnsi="Arial" w:cs="Arial"/>
                <w:bCs/>
                <w:sz w:val="22"/>
                <w:szCs w:val="22"/>
              </w:rPr>
              <w:t xml:space="preserve"> </w:t>
            </w:r>
            <w:r>
              <w:rPr>
                <w:rFonts w:ascii="Arial" w:hAnsi="Arial" w:cs="Arial"/>
                <w:bCs/>
                <w:sz w:val="22"/>
                <w:szCs w:val="22"/>
              </w:rPr>
              <w:t xml:space="preserve">tato mj. </w:t>
            </w:r>
            <w:r w:rsidRPr="008E0E22">
              <w:rPr>
                <w:rFonts w:ascii="Arial" w:hAnsi="Arial" w:cs="Arial"/>
                <w:bCs/>
                <w:sz w:val="22"/>
                <w:szCs w:val="22"/>
              </w:rPr>
              <w:t>uvádí:</w:t>
            </w:r>
          </w:p>
          <w:p w14:paraId="67290568" w14:textId="77777777" w:rsidR="00746951" w:rsidRPr="008E0E22" w:rsidRDefault="00746951" w:rsidP="00746951">
            <w:pPr>
              <w:spacing w:before="120" w:after="120"/>
              <w:jc w:val="both"/>
              <w:rPr>
                <w:rFonts w:ascii="Arial" w:hAnsi="Arial" w:cs="Arial"/>
                <w:bCs/>
                <w:i/>
                <w:iCs/>
                <w:sz w:val="22"/>
                <w:szCs w:val="22"/>
              </w:rPr>
            </w:pPr>
            <w:r>
              <w:rPr>
                <w:rFonts w:ascii="Arial" w:hAnsi="Arial" w:cs="Arial"/>
                <w:bCs/>
                <w:i/>
                <w:iCs/>
                <w:sz w:val="22"/>
                <w:szCs w:val="22"/>
              </w:rPr>
              <w:t>„</w:t>
            </w:r>
            <w:r w:rsidRPr="008E0E22">
              <w:rPr>
                <w:rFonts w:ascii="Arial" w:hAnsi="Arial" w:cs="Arial"/>
                <w:bCs/>
                <w:i/>
                <w:iCs/>
                <w:sz w:val="22"/>
                <w:szCs w:val="22"/>
              </w:rPr>
              <w:t>Zřejmý je i dopad VVI na ekonomický přínos, neboť za uvedené období poptávaly zakázky v</w:t>
            </w:r>
            <w:r>
              <w:rPr>
                <w:rFonts w:ascii="Arial" w:hAnsi="Arial" w:cs="Arial"/>
                <w:bCs/>
                <w:i/>
                <w:iCs/>
                <w:sz w:val="22"/>
                <w:szCs w:val="22"/>
              </w:rPr>
              <w:t xml:space="preserve"> </w:t>
            </w:r>
            <w:r w:rsidRPr="008E0E22">
              <w:rPr>
                <w:rFonts w:ascii="Arial" w:hAnsi="Arial" w:cs="Arial"/>
                <w:bCs/>
                <w:i/>
                <w:iCs/>
                <w:sz w:val="22"/>
                <w:szCs w:val="22"/>
              </w:rPr>
              <w:t>hodnotě dosahující téměř 6 mld. Kč. Zároveň měly příjem z</w:t>
            </w:r>
            <w:r>
              <w:rPr>
                <w:rFonts w:ascii="Arial" w:hAnsi="Arial" w:cs="Arial"/>
                <w:bCs/>
                <w:i/>
                <w:iCs/>
                <w:sz w:val="22"/>
                <w:szCs w:val="22"/>
              </w:rPr>
              <w:t xml:space="preserve"> </w:t>
            </w:r>
            <w:r w:rsidRPr="008E0E22">
              <w:rPr>
                <w:rFonts w:ascii="Arial" w:hAnsi="Arial" w:cs="Arial"/>
                <w:bCs/>
                <w:i/>
                <w:iCs/>
                <w:sz w:val="22"/>
                <w:szCs w:val="22"/>
              </w:rPr>
              <w:t>komerčního režimu v</w:t>
            </w:r>
            <w:r>
              <w:rPr>
                <w:rFonts w:ascii="Arial" w:hAnsi="Arial" w:cs="Arial"/>
                <w:bCs/>
                <w:i/>
                <w:iCs/>
                <w:sz w:val="22"/>
                <w:szCs w:val="22"/>
              </w:rPr>
              <w:t xml:space="preserve"> </w:t>
            </w:r>
            <w:r w:rsidRPr="008E0E22">
              <w:rPr>
                <w:rFonts w:ascii="Arial" w:hAnsi="Arial" w:cs="Arial"/>
                <w:bCs/>
                <w:i/>
                <w:iCs/>
                <w:sz w:val="22"/>
                <w:szCs w:val="22"/>
              </w:rPr>
              <w:t>celkové hodnotě více než 770 mil. Kč. VVI byly využívány rovněž uživateli ze soukromého sektoru, kterých bylo téměř 6 000. Pro období 2023-2029 se navíc předpokládá vzrůst této hodnoty o 78 %.</w:t>
            </w:r>
          </w:p>
          <w:p w14:paraId="2BC15AFF" w14:textId="77777777" w:rsidR="00746951" w:rsidRDefault="00746951" w:rsidP="00746951">
            <w:pPr>
              <w:spacing w:before="120" w:after="120"/>
              <w:jc w:val="both"/>
              <w:rPr>
                <w:rFonts w:ascii="Arial" w:hAnsi="Arial" w:cs="Arial"/>
                <w:bCs/>
                <w:i/>
                <w:iCs/>
                <w:sz w:val="22"/>
                <w:szCs w:val="22"/>
              </w:rPr>
            </w:pPr>
            <w:r w:rsidRPr="008E0E22">
              <w:rPr>
                <w:rFonts w:ascii="Arial" w:hAnsi="Arial" w:cs="Arial"/>
                <w:bCs/>
                <w:i/>
                <w:iCs/>
                <w:sz w:val="22"/>
                <w:szCs w:val="22"/>
              </w:rPr>
              <w:t xml:space="preserve">VVI se podílejí rovněž na šíření svého know-how mezi odbornou </w:t>
            </w:r>
            <w:r>
              <w:rPr>
                <w:rFonts w:ascii="Arial" w:hAnsi="Arial" w:cs="Arial"/>
                <w:bCs/>
                <w:i/>
                <w:iCs/>
                <w:sz w:val="22"/>
                <w:szCs w:val="22"/>
              </w:rPr>
              <w:t>i </w:t>
            </w:r>
            <w:r w:rsidRPr="008E0E22">
              <w:rPr>
                <w:rFonts w:ascii="Arial" w:hAnsi="Arial" w:cs="Arial"/>
                <w:bCs/>
                <w:i/>
                <w:iCs/>
                <w:sz w:val="22"/>
                <w:szCs w:val="22"/>
              </w:rPr>
              <w:t>laickou veřejnost. Téměř všechny VVI organizují různé akce, například konference, sympozia, semináře, speciální přednášky se zvanými řečníky, odborné workshopy, letní školy, dny otevřených dveří, zapojují se do popularizačních aktivit, jako jsou Noc vědců, Veletrh vědy, Týden vědy a techniky, pořádají exkurze či soutěže pro žáky, studenty i laickou veřejnost.</w:t>
            </w:r>
          </w:p>
          <w:p w14:paraId="33CCB7E9" w14:textId="77777777" w:rsidR="00746951" w:rsidRPr="008E0E22" w:rsidRDefault="00746951" w:rsidP="00746951">
            <w:pPr>
              <w:spacing w:before="120" w:after="120"/>
              <w:jc w:val="both"/>
              <w:rPr>
                <w:rFonts w:ascii="Arial" w:hAnsi="Arial" w:cs="Arial"/>
                <w:bCs/>
                <w:i/>
                <w:iCs/>
                <w:sz w:val="22"/>
                <w:szCs w:val="22"/>
              </w:rPr>
            </w:pPr>
            <w:r w:rsidRPr="008E0E22">
              <w:rPr>
                <w:rFonts w:ascii="Arial" w:hAnsi="Arial" w:cs="Arial"/>
                <w:bCs/>
                <w:i/>
                <w:iCs/>
                <w:sz w:val="22"/>
                <w:szCs w:val="22"/>
              </w:rPr>
              <w:t>Odborná expertíza z</w:t>
            </w:r>
            <w:r>
              <w:rPr>
                <w:rFonts w:ascii="Arial" w:hAnsi="Arial" w:cs="Arial"/>
                <w:bCs/>
                <w:i/>
                <w:iCs/>
                <w:sz w:val="22"/>
                <w:szCs w:val="22"/>
              </w:rPr>
              <w:t xml:space="preserve"> </w:t>
            </w:r>
            <w:r w:rsidRPr="008E0E22">
              <w:rPr>
                <w:rFonts w:ascii="Arial" w:hAnsi="Arial" w:cs="Arial"/>
                <w:bCs/>
                <w:i/>
                <w:iCs/>
                <w:sz w:val="22"/>
                <w:szCs w:val="22"/>
              </w:rPr>
              <w:t>VVI dělá důležité partnery pro spolupráci s</w:t>
            </w:r>
            <w:r>
              <w:rPr>
                <w:rFonts w:ascii="Arial" w:hAnsi="Arial" w:cs="Arial"/>
                <w:bCs/>
                <w:i/>
                <w:iCs/>
                <w:sz w:val="22"/>
                <w:szCs w:val="22"/>
              </w:rPr>
              <w:t> </w:t>
            </w:r>
            <w:r w:rsidRPr="008E0E22">
              <w:rPr>
                <w:rFonts w:ascii="Arial" w:hAnsi="Arial" w:cs="Arial"/>
                <w:bCs/>
                <w:i/>
                <w:iCs/>
                <w:sz w:val="22"/>
                <w:szCs w:val="22"/>
              </w:rPr>
              <w:t>různými aktéry inovačního ekosystému. VVI spolupracují s</w:t>
            </w:r>
            <w:r>
              <w:rPr>
                <w:rFonts w:ascii="Arial" w:hAnsi="Arial" w:cs="Arial"/>
                <w:bCs/>
                <w:i/>
                <w:iCs/>
                <w:sz w:val="22"/>
                <w:szCs w:val="22"/>
              </w:rPr>
              <w:t> </w:t>
            </w:r>
            <w:r w:rsidRPr="008E0E22">
              <w:rPr>
                <w:rFonts w:ascii="Arial" w:hAnsi="Arial" w:cs="Arial"/>
                <w:bCs/>
                <w:i/>
                <w:iCs/>
                <w:sz w:val="22"/>
                <w:szCs w:val="22"/>
              </w:rPr>
              <w:t>konkrétními firmami, z</w:t>
            </w:r>
            <w:r>
              <w:rPr>
                <w:rFonts w:ascii="Arial" w:hAnsi="Arial" w:cs="Arial"/>
                <w:bCs/>
                <w:i/>
                <w:iCs/>
                <w:sz w:val="22"/>
                <w:szCs w:val="22"/>
              </w:rPr>
              <w:t xml:space="preserve"> </w:t>
            </w:r>
            <w:r w:rsidRPr="008E0E22">
              <w:rPr>
                <w:rFonts w:ascii="Arial" w:hAnsi="Arial" w:cs="Arial"/>
                <w:bCs/>
                <w:i/>
                <w:iCs/>
                <w:sz w:val="22"/>
                <w:szCs w:val="22"/>
              </w:rPr>
              <w:t>Česka i zahraničí, zapojují se do odborných klastrů. Na národní, regionální i lokální úrovni jsou zapojené do spolupráce s</w:t>
            </w:r>
            <w:r>
              <w:rPr>
                <w:rFonts w:ascii="Arial" w:hAnsi="Arial" w:cs="Arial"/>
                <w:bCs/>
                <w:i/>
                <w:iCs/>
                <w:sz w:val="22"/>
                <w:szCs w:val="22"/>
              </w:rPr>
              <w:t xml:space="preserve"> </w:t>
            </w:r>
            <w:r w:rsidRPr="008E0E22">
              <w:rPr>
                <w:rFonts w:ascii="Arial" w:hAnsi="Arial" w:cs="Arial"/>
                <w:bCs/>
                <w:i/>
                <w:iCs/>
                <w:sz w:val="22"/>
                <w:szCs w:val="22"/>
              </w:rPr>
              <w:t>orgány státní správy a samosprávy (ministerstva, krajské úřady, místní úřady atd.), zastřešujícími organizacemi (př. Asociace krajů ČR, Hospodářská komora ČR, Agrární komora ČR, Svaz průmyslu a dopravy ČR), podílejí se na vytváření strategických, implementačních i regulačních dokumentů. Rovněž spolupracují se školami (základními, středními i vysokými), kde se podílejí na vzdělávání žáků a</w:t>
            </w:r>
            <w:r>
              <w:rPr>
                <w:rFonts w:ascii="Arial" w:hAnsi="Arial" w:cs="Arial"/>
                <w:bCs/>
                <w:i/>
                <w:iCs/>
                <w:sz w:val="22"/>
                <w:szCs w:val="22"/>
              </w:rPr>
              <w:t> </w:t>
            </w:r>
            <w:r w:rsidRPr="008E0E22">
              <w:rPr>
                <w:rFonts w:ascii="Arial" w:hAnsi="Arial" w:cs="Arial"/>
                <w:bCs/>
                <w:i/>
                <w:iCs/>
                <w:sz w:val="22"/>
                <w:szCs w:val="22"/>
              </w:rPr>
              <w:t>studentů.</w:t>
            </w:r>
          </w:p>
          <w:p w14:paraId="4FB8463A" w14:textId="77777777" w:rsidR="00746951" w:rsidRPr="008E0E22" w:rsidRDefault="00746951" w:rsidP="00746951">
            <w:pPr>
              <w:spacing w:before="120" w:after="120"/>
              <w:jc w:val="both"/>
              <w:rPr>
                <w:rFonts w:ascii="Arial" w:hAnsi="Arial" w:cs="Arial"/>
                <w:bCs/>
                <w:i/>
                <w:iCs/>
                <w:sz w:val="22"/>
                <w:szCs w:val="22"/>
              </w:rPr>
            </w:pPr>
            <w:r w:rsidRPr="008E0E22">
              <w:rPr>
                <w:rFonts w:ascii="Arial" w:hAnsi="Arial" w:cs="Arial"/>
                <w:bCs/>
                <w:i/>
                <w:iCs/>
                <w:sz w:val="22"/>
                <w:szCs w:val="22"/>
              </w:rPr>
              <w:t>Na mezinárodní úrovni spolupracují s</w:t>
            </w:r>
            <w:r>
              <w:rPr>
                <w:rFonts w:ascii="Arial" w:hAnsi="Arial" w:cs="Arial"/>
                <w:bCs/>
                <w:i/>
                <w:iCs/>
                <w:sz w:val="22"/>
                <w:szCs w:val="22"/>
              </w:rPr>
              <w:t xml:space="preserve"> </w:t>
            </w:r>
            <w:r w:rsidRPr="008E0E22">
              <w:rPr>
                <w:rFonts w:ascii="Arial" w:hAnsi="Arial" w:cs="Arial"/>
                <w:bCs/>
                <w:i/>
                <w:iCs/>
                <w:sz w:val="22"/>
                <w:szCs w:val="22"/>
              </w:rPr>
              <w:t>organizacemi, jako jsou OECD, OSN (včetně regionálních poboček) a její odborné organizace (př. FAO), NASA, či mezinárodními odbornými organizacemi (např. IAEA). VVI jsou také zapojené do evropských kolaborativních projektů (př. Alliance4Life, JPI Climate, European Energy Research Alliance, Humane AI Net), čímž šíří dobré jméno ČR. VVI jsou rovněž aktivní v</w:t>
            </w:r>
            <w:r>
              <w:rPr>
                <w:rFonts w:ascii="Arial" w:hAnsi="Arial" w:cs="Arial"/>
                <w:bCs/>
                <w:i/>
                <w:iCs/>
                <w:sz w:val="22"/>
                <w:szCs w:val="22"/>
              </w:rPr>
              <w:t xml:space="preserve"> </w:t>
            </w:r>
            <w:r w:rsidRPr="008E0E22">
              <w:rPr>
                <w:rFonts w:ascii="Arial" w:hAnsi="Arial" w:cs="Arial"/>
                <w:bCs/>
                <w:i/>
                <w:iCs/>
                <w:sz w:val="22"/>
                <w:szCs w:val="22"/>
              </w:rPr>
              <w:t>open science, pomáhají nastavovat metodiky pro správu výzkumných dat podle FAIR principů, nebo vytváří nástroje pro jejich správu.</w:t>
            </w:r>
          </w:p>
          <w:p w14:paraId="6B6AFE14" w14:textId="77777777" w:rsidR="00746951" w:rsidRDefault="00746951" w:rsidP="00746951">
            <w:pPr>
              <w:spacing w:before="120" w:after="120"/>
              <w:jc w:val="both"/>
              <w:rPr>
                <w:rFonts w:ascii="Arial" w:hAnsi="Arial" w:cs="Arial"/>
                <w:bCs/>
                <w:sz w:val="22"/>
                <w:szCs w:val="22"/>
              </w:rPr>
            </w:pPr>
            <w:r w:rsidRPr="008E0E22">
              <w:rPr>
                <w:rFonts w:ascii="Arial" w:hAnsi="Arial" w:cs="Arial"/>
                <w:bCs/>
                <w:i/>
                <w:iCs/>
                <w:sz w:val="22"/>
                <w:szCs w:val="22"/>
              </w:rPr>
              <w:t>Od jara 2020 jsou VVI důležitou součástí odborné odpovědi na pandemii SARS–CoV–2/Covid–19. Členové VVI byli součástí poradních skupin Ministerstva zdravotnictví, vlády ČR či např. OECD, spolupracovali se státními orgány při přípravě očkování, podíleli se na vývoji testovacích kitů anebo podnítili vznik systému automatické detekce viru, který se používá v</w:t>
            </w:r>
            <w:r>
              <w:rPr>
                <w:rFonts w:ascii="Arial" w:hAnsi="Arial" w:cs="Arial"/>
                <w:bCs/>
                <w:i/>
                <w:iCs/>
                <w:sz w:val="22"/>
                <w:szCs w:val="22"/>
              </w:rPr>
              <w:t xml:space="preserve"> </w:t>
            </w:r>
            <w:r w:rsidRPr="008E0E22">
              <w:rPr>
                <w:rFonts w:ascii="Arial" w:hAnsi="Arial" w:cs="Arial"/>
                <w:bCs/>
                <w:i/>
                <w:iCs/>
                <w:sz w:val="22"/>
                <w:szCs w:val="22"/>
              </w:rPr>
              <w:t>laboratořích a</w:t>
            </w:r>
            <w:r>
              <w:rPr>
                <w:rFonts w:ascii="Arial" w:hAnsi="Arial" w:cs="Arial"/>
                <w:bCs/>
                <w:i/>
                <w:iCs/>
                <w:sz w:val="22"/>
                <w:szCs w:val="22"/>
              </w:rPr>
              <w:t> </w:t>
            </w:r>
            <w:r w:rsidRPr="008E0E22">
              <w:rPr>
                <w:rFonts w:ascii="Arial" w:hAnsi="Arial" w:cs="Arial"/>
                <w:bCs/>
                <w:i/>
                <w:iCs/>
                <w:sz w:val="22"/>
                <w:szCs w:val="22"/>
              </w:rPr>
              <w:t>nemocnicích v</w:t>
            </w:r>
            <w:r>
              <w:rPr>
                <w:rFonts w:ascii="Arial" w:hAnsi="Arial" w:cs="Arial"/>
                <w:bCs/>
                <w:i/>
                <w:iCs/>
                <w:sz w:val="22"/>
                <w:szCs w:val="22"/>
              </w:rPr>
              <w:t xml:space="preserve"> </w:t>
            </w:r>
            <w:r w:rsidRPr="008E0E22">
              <w:rPr>
                <w:rFonts w:ascii="Arial" w:hAnsi="Arial" w:cs="Arial"/>
                <w:bCs/>
                <w:i/>
                <w:iCs/>
                <w:sz w:val="22"/>
                <w:szCs w:val="22"/>
              </w:rPr>
              <w:t>ČR a zahraničí. VVI poskytovaly své kapacity pro testování a trasování, případně umožnily přednostní využití kapacit pro projekty zkoumající Covid–19. Dále tvořily databáze vzorků (CORONAbase), vytvořily vhodný animální model pro výzkum a</w:t>
            </w:r>
            <w:r>
              <w:rPr>
                <w:rFonts w:ascii="Arial" w:hAnsi="Arial" w:cs="Arial"/>
                <w:bCs/>
                <w:i/>
                <w:iCs/>
                <w:sz w:val="22"/>
                <w:szCs w:val="22"/>
              </w:rPr>
              <w:t> </w:t>
            </w:r>
            <w:r w:rsidRPr="008E0E22">
              <w:rPr>
                <w:rFonts w:ascii="Arial" w:hAnsi="Arial" w:cs="Arial"/>
                <w:bCs/>
                <w:i/>
                <w:iCs/>
                <w:sz w:val="22"/>
                <w:szCs w:val="22"/>
              </w:rPr>
              <w:t>preklinické testování léčby onemocnění Covid–19, podílely se na přípravě instrukcí pro testovací místa a jejich evaluaci či na vzdělávání pacientských organizací. VVI se podílely na přípravě dezinfekce i na zkoumání vlivu pandemie na chování lidí a jeho dopady</w:t>
            </w:r>
            <w:r>
              <w:rPr>
                <w:rFonts w:ascii="Arial" w:hAnsi="Arial" w:cs="Arial"/>
                <w:bCs/>
                <w:i/>
                <w:iCs/>
                <w:sz w:val="22"/>
                <w:szCs w:val="22"/>
              </w:rPr>
              <w:t xml:space="preserve"> n</w:t>
            </w:r>
            <w:r w:rsidRPr="008E0E22">
              <w:rPr>
                <w:rFonts w:ascii="Arial" w:hAnsi="Arial" w:cs="Arial"/>
                <w:bCs/>
                <w:i/>
                <w:iCs/>
                <w:sz w:val="22"/>
                <w:szCs w:val="22"/>
              </w:rPr>
              <w:t>a epidemiologické modely. VVI rovněž spolupracovaly s</w:t>
            </w:r>
            <w:r>
              <w:rPr>
                <w:rFonts w:ascii="Arial" w:hAnsi="Arial" w:cs="Arial"/>
                <w:bCs/>
                <w:i/>
                <w:iCs/>
                <w:sz w:val="22"/>
                <w:szCs w:val="22"/>
              </w:rPr>
              <w:t> </w:t>
            </w:r>
            <w:r w:rsidRPr="008E0E22">
              <w:rPr>
                <w:rFonts w:ascii="Arial" w:hAnsi="Arial" w:cs="Arial"/>
                <w:bCs/>
                <w:i/>
                <w:iCs/>
                <w:sz w:val="22"/>
                <w:szCs w:val="22"/>
              </w:rPr>
              <w:t>firmami při produkci roušek a filtrů, případně měřily průniky aerosolových částic skrz různé ochranné pomůcky. V</w:t>
            </w:r>
            <w:r>
              <w:rPr>
                <w:rFonts w:ascii="Arial" w:hAnsi="Arial" w:cs="Arial"/>
                <w:bCs/>
                <w:i/>
                <w:iCs/>
                <w:sz w:val="22"/>
                <w:szCs w:val="22"/>
              </w:rPr>
              <w:t xml:space="preserve"> </w:t>
            </w:r>
            <w:r w:rsidRPr="008E0E22">
              <w:rPr>
                <w:rFonts w:ascii="Arial" w:hAnsi="Arial" w:cs="Arial"/>
                <w:bCs/>
                <w:i/>
                <w:iCs/>
                <w:sz w:val="22"/>
                <w:szCs w:val="22"/>
              </w:rPr>
              <w:t>neposlední řadě se VVI aktivně zapojily do krizového managementu státu v</w:t>
            </w:r>
            <w:r>
              <w:rPr>
                <w:rFonts w:ascii="Arial" w:hAnsi="Arial" w:cs="Arial"/>
                <w:bCs/>
                <w:i/>
                <w:iCs/>
                <w:sz w:val="22"/>
                <w:szCs w:val="22"/>
              </w:rPr>
              <w:t> </w:t>
            </w:r>
            <w:r w:rsidRPr="008E0E22">
              <w:rPr>
                <w:rFonts w:ascii="Arial" w:hAnsi="Arial" w:cs="Arial"/>
                <w:bCs/>
                <w:i/>
                <w:iCs/>
                <w:sz w:val="22"/>
                <w:szCs w:val="22"/>
              </w:rPr>
              <w:t>období pandemie.</w:t>
            </w:r>
            <w:r>
              <w:rPr>
                <w:rFonts w:ascii="Arial" w:hAnsi="Arial" w:cs="Arial"/>
                <w:bCs/>
                <w:i/>
                <w:iCs/>
                <w:sz w:val="22"/>
                <w:szCs w:val="22"/>
              </w:rPr>
              <w:t>“</w:t>
            </w:r>
          </w:p>
          <w:p w14:paraId="74738799" w14:textId="753D60C7" w:rsidR="00746951" w:rsidRPr="00746951" w:rsidRDefault="00746951" w:rsidP="00C53A3B">
            <w:pPr>
              <w:spacing w:before="120" w:after="120"/>
              <w:jc w:val="both"/>
              <w:rPr>
                <w:rFonts w:ascii="Arial" w:hAnsi="Arial" w:cs="Arial"/>
                <w:bCs/>
                <w:sz w:val="22"/>
                <w:szCs w:val="22"/>
              </w:rPr>
            </w:pPr>
            <w:r>
              <w:rPr>
                <w:rFonts w:ascii="Arial" w:hAnsi="Arial" w:cs="Arial"/>
                <w:bCs/>
                <w:sz w:val="22"/>
                <w:szCs w:val="22"/>
              </w:rPr>
              <w:t>MŠMT</w:t>
            </w:r>
            <w:r w:rsidR="00ED66D4">
              <w:rPr>
                <w:rFonts w:ascii="Arial" w:hAnsi="Arial" w:cs="Arial"/>
                <w:bCs/>
                <w:sz w:val="22"/>
                <w:szCs w:val="22"/>
              </w:rPr>
              <w:t xml:space="preserve"> </w:t>
            </w:r>
            <w:r>
              <w:rPr>
                <w:rFonts w:ascii="Arial" w:hAnsi="Arial" w:cs="Arial"/>
                <w:bCs/>
                <w:sz w:val="22"/>
                <w:szCs w:val="22"/>
              </w:rPr>
              <w:t xml:space="preserve">konstatuje, že naplnilo </w:t>
            </w:r>
            <w:r w:rsidR="004D6DC9">
              <w:rPr>
                <w:rFonts w:ascii="Arial" w:hAnsi="Arial" w:cs="Arial"/>
                <w:bCs/>
                <w:sz w:val="22"/>
                <w:szCs w:val="22"/>
              </w:rPr>
              <w:t xml:space="preserve">i </w:t>
            </w:r>
            <w:r w:rsidRPr="00746951">
              <w:rPr>
                <w:rFonts w:ascii="Arial" w:hAnsi="Arial" w:cs="Arial"/>
                <w:bCs/>
                <w:sz w:val="22"/>
                <w:szCs w:val="22"/>
              </w:rPr>
              <w:t xml:space="preserve">usnesení A5 z 380. zasedání </w:t>
            </w:r>
            <w:r w:rsidR="00ED66D4">
              <w:rPr>
                <w:rFonts w:ascii="Arial" w:hAnsi="Arial" w:cs="Arial"/>
                <w:bCs/>
                <w:sz w:val="22"/>
                <w:szCs w:val="22"/>
              </w:rPr>
              <w:t>RVVI</w:t>
            </w:r>
            <w:r w:rsidRPr="00746951">
              <w:rPr>
                <w:rFonts w:ascii="Arial" w:hAnsi="Arial" w:cs="Arial"/>
                <w:bCs/>
                <w:sz w:val="22"/>
                <w:szCs w:val="22"/>
              </w:rPr>
              <w:t>, které se uskutečnilo dne 24. června 2022</w:t>
            </w:r>
            <w:r>
              <w:rPr>
                <w:rFonts w:ascii="Arial" w:hAnsi="Arial" w:cs="Arial"/>
                <w:bCs/>
                <w:sz w:val="22"/>
                <w:szCs w:val="22"/>
              </w:rPr>
              <w:t xml:space="preserve">, a to spisem č. j. </w:t>
            </w:r>
            <w:r w:rsidRPr="00746951">
              <w:rPr>
                <w:rFonts w:ascii="Arial" w:hAnsi="Arial" w:cs="Arial"/>
                <w:bCs/>
                <w:sz w:val="22"/>
                <w:szCs w:val="22"/>
              </w:rPr>
              <w:t>MSMT-24702/2022-1</w:t>
            </w:r>
            <w:r>
              <w:rPr>
                <w:rFonts w:ascii="Arial" w:hAnsi="Arial" w:cs="Arial"/>
                <w:bCs/>
                <w:sz w:val="22"/>
                <w:szCs w:val="22"/>
              </w:rPr>
              <w:t>, který byl RVVI adresován dne 13. září 2022, a jehož závěry jsou uvedeny v s</w:t>
            </w:r>
            <w:r w:rsidRPr="00746951">
              <w:rPr>
                <w:rFonts w:ascii="Arial" w:hAnsi="Arial" w:cs="Arial"/>
                <w:bCs/>
                <w:sz w:val="22"/>
                <w:szCs w:val="22"/>
              </w:rPr>
              <w:t>ouhrnné</w:t>
            </w:r>
            <w:r>
              <w:rPr>
                <w:rFonts w:ascii="Arial" w:hAnsi="Arial" w:cs="Arial"/>
                <w:bCs/>
                <w:sz w:val="22"/>
                <w:szCs w:val="22"/>
              </w:rPr>
              <w:t>m</w:t>
            </w:r>
            <w:r w:rsidRPr="00746951">
              <w:rPr>
                <w:rFonts w:ascii="Arial" w:hAnsi="Arial" w:cs="Arial"/>
                <w:bCs/>
                <w:sz w:val="22"/>
                <w:szCs w:val="22"/>
              </w:rPr>
              <w:t xml:space="preserve"> vyjádření MŠMT ke stanovisku RVVI</w:t>
            </w:r>
            <w:r>
              <w:rPr>
                <w:rFonts w:ascii="Arial" w:hAnsi="Arial" w:cs="Arial"/>
                <w:bCs/>
                <w:sz w:val="22"/>
                <w:szCs w:val="22"/>
              </w:rPr>
              <w:t>, viz výše.</w:t>
            </w:r>
          </w:p>
        </w:tc>
      </w:tr>
    </w:tbl>
    <w:p w14:paraId="14211B21" w14:textId="107B2856" w:rsidR="00062C44" w:rsidRPr="00D01425" w:rsidRDefault="00062C44" w:rsidP="009056DD">
      <w:pPr>
        <w:autoSpaceDE w:val="0"/>
        <w:autoSpaceDN w:val="0"/>
        <w:adjustRightInd w:val="0"/>
        <w:spacing w:before="240" w:after="240" w:line="240" w:lineRule="atLeast"/>
        <w:rPr>
          <w:rFonts w:ascii="Arial" w:hAnsi="Arial" w:cs="Arial"/>
          <w:sz w:val="22"/>
          <w:szCs w:val="22"/>
        </w:rPr>
      </w:pPr>
      <w:r w:rsidRPr="00D01425">
        <w:rPr>
          <w:rFonts w:ascii="Arial" w:hAnsi="Arial" w:cs="Arial"/>
          <w:sz w:val="22"/>
          <w:szCs w:val="22"/>
        </w:rPr>
        <w:t>V </w:t>
      </w:r>
      <w:r w:rsidR="00E92E6A" w:rsidRPr="00D01425">
        <w:rPr>
          <w:rFonts w:ascii="Arial" w:hAnsi="Arial" w:cs="Arial"/>
          <w:bCs/>
          <w:sz w:val="22"/>
          <w:szCs w:val="22"/>
        </w:rPr>
        <w:fldChar w:fldCharType="begin">
          <w:ffData>
            <w:name w:val=""/>
            <w:enabled/>
            <w:calcOnExit w:val="0"/>
            <w:textInput>
              <w:default w:val="Praze"/>
            </w:textInput>
          </w:ffData>
        </w:fldChar>
      </w:r>
      <w:r w:rsidR="00E92E6A" w:rsidRPr="00D01425">
        <w:rPr>
          <w:rFonts w:ascii="Arial" w:hAnsi="Arial" w:cs="Arial"/>
          <w:bCs/>
          <w:sz w:val="22"/>
          <w:szCs w:val="22"/>
        </w:rPr>
        <w:instrText xml:space="preserve"> FORMTEXT </w:instrText>
      </w:r>
      <w:r w:rsidR="00E92E6A" w:rsidRPr="00D01425">
        <w:rPr>
          <w:rFonts w:ascii="Arial" w:hAnsi="Arial" w:cs="Arial"/>
          <w:bCs/>
          <w:sz w:val="22"/>
          <w:szCs w:val="22"/>
        </w:rPr>
      </w:r>
      <w:r w:rsidR="00E92E6A" w:rsidRPr="00D01425">
        <w:rPr>
          <w:rFonts w:ascii="Arial" w:hAnsi="Arial" w:cs="Arial"/>
          <w:bCs/>
          <w:sz w:val="22"/>
          <w:szCs w:val="22"/>
        </w:rPr>
        <w:fldChar w:fldCharType="separate"/>
      </w:r>
      <w:r w:rsidR="00E92E6A" w:rsidRPr="00D01425">
        <w:rPr>
          <w:rFonts w:ascii="Arial" w:hAnsi="Arial" w:cs="Arial"/>
          <w:bCs/>
          <w:noProof/>
          <w:sz w:val="22"/>
          <w:szCs w:val="22"/>
        </w:rPr>
        <w:t>Praze</w:t>
      </w:r>
      <w:r w:rsidR="00E92E6A" w:rsidRPr="00D01425">
        <w:rPr>
          <w:rFonts w:ascii="Arial" w:hAnsi="Arial" w:cs="Arial"/>
          <w:bCs/>
          <w:sz w:val="22"/>
          <w:szCs w:val="22"/>
        </w:rPr>
        <w:fldChar w:fldCharType="end"/>
      </w:r>
      <w:r w:rsidRPr="00D01425">
        <w:rPr>
          <w:rFonts w:ascii="Arial" w:hAnsi="Arial" w:cs="Arial"/>
          <w:sz w:val="22"/>
          <w:szCs w:val="22"/>
        </w:rPr>
        <w:t xml:space="preserve"> </w:t>
      </w:r>
      <w:r w:rsidR="00B53250" w:rsidRPr="00D01425">
        <w:rPr>
          <w:rFonts w:ascii="Arial" w:hAnsi="Arial" w:cs="Arial"/>
          <w:sz w:val="22"/>
          <w:szCs w:val="22"/>
        </w:rPr>
        <w:t xml:space="preserve">dne </w:t>
      </w:r>
      <w:r w:rsidR="00E14FC8">
        <w:rPr>
          <w:rFonts w:ascii="Arial" w:hAnsi="Arial" w:cs="Arial"/>
          <w:sz w:val="22"/>
          <w:szCs w:val="22"/>
        </w:rPr>
        <w:t>13</w:t>
      </w:r>
      <w:r w:rsidR="00406B1D">
        <w:rPr>
          <w:rFonts w:ascii="Arial" w:hAnsi="Arial" w:cs="Arial"/>
          <w:sz w:val="22"/>
          <w:szCs w:val="22"/>
        </w:rPr>
        <w:t>.</w:t>
      </w:r>
      <w:r w:rsidR="000E416D">
        <w:rPr>
          <w:rFonts w:ascii="Arial" w:hAnsi="Arial" w:cs="Arial"/>
          <w:sz w:val="22"/>
          <w:szCs w:val="22"/>
        </w:rPr>
        <w:t xml:space="preserve"> </w:t>
      </w:r>
      <w:r w:rsidR="00E14FC8">
        <w:rPr>
          <w:rFonts w:ascii="Arial" w:hAnsi="Arial" w:cs="Arial"/>
          <w:sz w:val="22"/>
          <w:szCs w:val="22"/>
        </w:rPr>
        <w:t>prosince</w:t>
      </w:r>
      <w:r w:rsidR="000E416D">
        <w:rPr>
          <w:rFonts w:ascii="Arial" w:hAnsi="Arial" w:cs="Arial"/>
          <w:sz w:val="22"/>
          <w:szCs w:val="22"/>
        </w:rPr>
        <w:t xml:space="preserve"> </w:t>
      </w:r>
      <w:r w:rsidR="00C53A3B" w:rsidRPr="00D01425">
        <w:rPr>
          <w:rFonts w:ascii="Arial" w:hAnsi="Arial" w:cs="Arial"/>
          <w:sz w:val="22"/>
          <w:szCs w:val="22"/>
        </w:rPr>
        <w:t>2022</w:t>
      </w:r>
    </w:p>
    <w:p w14:paraId="551A7DFB" w14:textId="68521DBE" w:rsidR="00062C44" w:rsidRPr="00D01425" w:rsidRDefault="00062C44" w:rsidP="00E92E6A">
      <w:pPr>
        <w:tabs>
          <w:tab w:val="left" w:pos="9498"/>
        </w:tabs>
        <w:autoSpaceDE w:val="0"/>
        <w:autoSpaceDN w:val="0"/>
        <w:adjustRightInd w:val="0"/>
        <w:spacing w:before="240" w:after="240" w:line="240" w:lineRule="atLeast"/>
        <w:rPr>
          <w:rFonts w:ascii="Arial" w:hAnsi="Arial" w:cs="Arial"/>
          <w:sz w:val="22"/>
          <w:szCs w:val="22"/>
        </w:rPr>
      </w:pPr>
      <w:r w:rsidRPr="00D01425">
        <w:rPr>
          <w:rFonts w:ascii="Arial" w:hAnsi="Arial" w:cs="Arial"/>
          <w:sz w:val="22"/>
          <w:szCs w:val="22"/>
        </w:rPr>
        <w:t>Vypracoval:</w:t>
      </w:r>
      <w:r w:rsidR="00AF69D9" w:rsidRPr="00D01425">
        <w:rPr>
          <w:rFonts w:ascii="Arial" w:hAnsi="Arial" w:cs="Arial"/>
          <w:sz w:val="22"/>
          <w:szCs w:val="22"/>
        </w:rPr>
        <w:t xml:space="preserve"> </w:t>
      </w:r>
      <w:r w:rsidR="000E416D">
        <w:rPr>
          <w:rFonts w:ascii="Arial" w:hAnsi="Arial" w:cs="Arial"/>
          <w:sz w:val="22"/>
          <w:szCs w:val="22"/>
        </w:rPr>
        <w:t>PhDr. Lukáš Levák, ředitel odboru výzkumu a vývoje</w:t>
      </w:r>
      <w:r w:rsidR="00E92E6A" w:rsidRPr="00D01425">
        <w:rPr>
          <w:rFonts w:ascii="Arial" w:hAnsi="Arial" w:cs="Arial"/>
          <w:sz w:val="22"/>
          <w:szCs w:val="22"/>
        </w:rPr>
        <w:tab/>
      </w:r>
      <w:r w:rsidR="00540F7C" w:rsidRPr="00D01425">
        <w:rPr>
          <w:rFonts w:ascii="Arial" w:hAnsi="Arial" w:cs="Arial"/>
          <w:sz w:val="22"/>
          <w:szCs w:val="22"/>
        </w:rPr>
        <w:t>Podpis:</w:t>
      </w:r>
    </w:p>
    <w:sectPr w:rsidR="00062C44" w:rsidRPr="00D01425" w:rsidSect="00AF69D9">
      <w:footerReference w:type="default" r:id="rId8"/>
      <w:footerReference w:type="first" r:id="rId9"/>
      <w:pgSz w:w="16838" w:h="11906" w:orient="landscape"/>
      <w:pgMar w:top="1418" w:right="1418" w:bottom="1418" w:left="1418" w:header="709"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7DEA1" w14:textId="77777777" w:rsidR="00194D96" w:rsidRDefault="00194D96">
      <w:r>
        <w:separator/>
      </w:r>
    </w:p>
  </w:endnote>
  <w:endnote w:type="continuationSeparator" w:id="0">
    <w:p w14:paraId="0E7CB099" w14:textId="77777777" w:rsidR="00194D96" w:rsidRDefault="00194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39B5D" w14:textId="0407988D" w:rsidR="00EF6865" w:rsidRPr="00CA4A8C" w:rsidRDefault="00EF6865" w:rsidP="00E92E6A">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802DA3">
      <w:rPr>
        <w:rFonts w:ascii="Arial" w:hAnsi="Arial" w:cs="Arial"/>
        <w:noProof/>
        <w:sz w:val="22"/>
        <w:szCs w:val="22"/>
      </w:rPr>
      <w:t>2</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802DA3">
      <w:rPr>
        <w:rFonts w:ascii="Arial" w:hAnsi="Arial" w:cs="Arial"/>
        <w:noProof/>
        <w:sz w:val="22"/>
        <w:szCs w:val="22"/>
      </w:rPr>
      <w:t>37</w:t>
    </w:r>
    <w:r w:rsidRPr="00CA4A8C">
      <w:rPr>
        <w:rFonts w:ascii="Arial" w:hAnsi="Arial" w:cs="Arial"/>
        <w:sz w:val="22"/>
        <w:szCs w:val="22"/>
      </w:rPr>
      <w:fldChar w:fldCharType="end"/>
    </w:r>
    <w:r w:rsidRPr="00CA4A8C">
      <w:rPr>
        <w:rFonts w:ascii="Arial" w:hAnsi="Arial" w:cs="Arial"/>
        <w:sz w:val="22"/>
        <w:szCs w:val="22"/>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A67C0" w14:textId="0085856B" w:rsidR="00520D14" w:rsidRPr="00520D14" w:rsidRDefault="00520D14">
    <w:pPr>
      <w:pStyle w:val="Zpat"/>
      <w:jc w:val="center"/>
      <w:rPr>
        <w:sz w:val="22"/>
        <w:szCs w:val="22"/>
      </w:rPr>
    </w:pPr>
    <w:r w:rsidRPr="00520D14">
      <w:rPr>
        <w:sz w:val="22"/>
        <w:szCs w:val="22"/>
      </w:rPr>
      <w:fldChar w:fldCharType="begin"/>
    </w:r>
    <w:r w:rsidRPr="00520D14">
      <w:rPr>
        <w:sz w:val="22"/>
        <w:szCs w:val="22"/>
      </w:rPr>
      <w:instrText>PAGE   \* MERGEFORMAT</w:instrText>
    </w:r>
    <w:r w:rsidRPr="00520D14">
      <w:rPr>
        <w:sz w:val="22"/>
        <w:szCs w:val="22"/>
      </w:rPr>
      <w:fldChar w:fldCharType="separate"/>
    </w:r>
    <w:r w:rsidR="00802DA3">
      <w:rPr>
        <w:noProof/>
        <w:sz w:val="22"/>
        <w:szCs w:val="22"/>
      </w:rPr>
      <w:t>1</w:t>
    </w:r>
    <w:r w:rsidRPr="00520D14">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FA195" w14:textId="77777777" w:rsidR="00194D96" w:rsidRDefault="00194D96">
      <w:r>
        <w:separator/>
      </w:r>
    </w:p>
  </w:footnote>
  <w:footnote w:type="continuationSeparator" w:id="0">
    <w:p w14:paraId="74B94BC9" w14:textId="77777777" w:rsidR="00194D96" w:rsidRDefault="00194D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F6872"/>
    <w:multiLevelType w:val="hybridMultilevel"/>
    <w:tmpl w:val="26223C62"/>
    <w:lvl w:ilvl="0" w:tplc="0405000F">
      <w:start w:val="1"/>
      <w:numFmt w:val="decimal"/>
      <w:lvlText w:val="%1."/>
      <w:lvlJc w:val="left"/>
      <w:pPr>
        <w:tabs>
          <w:tab w:val="num" w:pos="780"/>
        </w:tabs>
        <w:ind w:left="780" w:hanging="360"/>
      </w:pPr>
      <w:rPr>
        <w:rFonts w:cs="Times New Roman"/>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1" w15:restartNumberingAfterBreak="0">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F6A6876"/>
    <w:multiLevelType w:val="hybridMultilevel"/>
    <w:tmpl w:val="BB4E12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2636144D"/>
    <w:multiLevelType w:val="hybridMultilevel"/>
    <w:tmpl w:val="A5C05B5C"/>
    <w:lvl w:ilvl="0" w:tplc="6A862F02">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cs="Times New Roman" w:hint="default"/>
        <w:sz w:val="22"/>
      </w:rPr>
    </w:lvl>
    <w:lvl w:ilvl="1">
      <w:start w:val="1"/>
      <w:numFmt w:val="decimal"/>
      <w:lvlText w:val="%2"/>
      <w:lvlJc w:val="left"/>
      <w:pPr>
        <w:ind w:left="432" w:hanging="432"/>
      </w:pPr>
      <w:rPr>
        <w:rFonts w:ascii="Arial" w:hAnsi="Arial" w:cs="Times New Roman" w:hint="default"/>
        <w:sz w:val="22"/>
      </w:rPr>
    </w:lvl>
    <w:lvl w:ilvl="2">
      <w:start w:val="1"/>
      <w:numFmt w:val="lowerLetter"/>
      <w:pStyle w:val="Styla"/>
      <w:lvlText w:val="%3)"/>
      <w:lvlJc w:val="left"/>
      <w:pPr>
        <w:ind w:left="504" w:hanging="504"/>
      </w:pPr>
    </w:lvl>
    <w:lvl w:ilvl="3">
      <w:start w:val="1"/>
      <w:numFmt w:val="lowerLetter"/>
      <w:pStyle w:val="Stylaa"/>
      <w:lvlText w:val="%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A1143D0"/>
    <w:multiLevelType w:val="hybridMultilevel"/>
    <w:tmpl w:val="690C69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CEA7E4A"/>
    <w:multiLevelType w:val="hybridMultilevel"/>
    <w:tmpl w:val="4F6A1F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5B050B2B"/>
    <w:multiLevelType w:val="multilevel"/>
    <w:tmpl w:val="36862642"/>
    <w:lvl w:ilvl="0">
      <w:start w:val="2"/>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9" w15:restartNumberingAfterBreak="0">
    <w:nsid w:val="5CE51718"/>
    <w:multiLevelType w:val="hybridMultilevel"/>
    <w:tmpl w:val="6CD25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FA00BF"/>
    <w:multiLevelType w:val="multilevel"/>
    <w:tmpl w:val="A42EE27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1" w15:restartNumberingAfterBreak="0">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5EDE3F42"/>
    <w:multiLevelType w:val="hybridMultilevel"/>
    <w:tmpl w:val="EC004E02"/>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A866DA0"/>
    <w:multiLevelType w:val="hybridMultilevel"/>
    <w:tmpl w:val="E728AC18"/>
    <w:lvl w:ilvl="0" w:tplc="ACEE950C">
      <w:start w:val="1"/>
      <w:numFmt w:val="decimal"/>
      <w:pStyle w:val="Styl1"/>
      <w:lvlText w:val="%1."/>
      <w:lvlJc w:val="left"/>
      <w:pPr>
        <w:ind w:left="357" w:hanging="357"/>
      </w:pPr>
      <w:rPr>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67843311">
    <w:abstractNumId w:val="9"/>
  </w:num>
  <w:num w:numId="2" w16cid:durableId="1827739349">
    <w:abstractNumId w:val="4"/>
  </w:num>
  <w:num w:numId="3" w16cid:durableId="1766270054">
    <w:abstractNumId w:val="21"/>
  </w:num>
  <w:num w:numId="4" w16cid:durableId="1411808102">
    <w:abstractNumId w:val="1"/>
  </w:num>
  <w:num w:numId="5" w16cid:durableId="1480806007">
    <w:abstractNumId w:val="11"/>
  </w:num>
  <w:num w:numId="6" w16cid:durableId="1111626244">
    <w:abstractNumId w:val="17"/>
  </w:num>
  <w:num w:numId="7" w16cid:durableId="901674667">
    <w:abstractNumId w:val="13"/>
  </w:num>
  <w:num w:numId="8" w16cid:durableId="648368132">
    <w:abstractNumId w:val="6"/>
  </w:num>
  <w:num w:numId="9" w16cid:durableId="1085032029">
    <w:abstractNumId w:val="2"/>
  </w:num>
  <w:num w:numId="10" w16cid:durableId="1646086306">
    <w:abstractNumId w:val="7"/>
  </w:num>
  <w:num w:numId="11" w16cid:durableId="806043992">
    <w:abstractNumId w:val="15"/>
  </w:num>
  <w:num w:numId="12" w16cid:durableId="1930888632">
    <w:abstractNumId w:val="3"/>
  </w:num>
  <w:num w:numId="13" w16cid:durableId="1310014026">
    <w:abstractNumId w:val="10"/>
  </w:num>
  <w:num w:numId="14" w16cid:durableId="772482098">
    <w:abstractNumId w:val="23"/>
  </w:num>
  <w:num w:numId="15" w16cid:durableId="1765880896">
    <w:abstractNumId w:val="16"/>
  </w:num>
  <w:num w:numId="16" w16cid:durableId="3086755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5534079">
    <w:abstractNumId w:val="8"/>
  </w:num>
  <w:num w:numId="18" w16cid:durableId="1540508514">
    <w:abstractNumId w:val="20"/>
  </w:num>
  <w:num w:numId="19" w16cid:durableId="1021777941">
    <w:abstractNumId w:val="18"/>
  </w:num>
  <w:num w:numId="20" w16cid:durableId="797453557">
    <w:abstractNumId w:val="19"/>
  </w:num>
  <w:num w:numId="21" w16cid:durableId="8575423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0264654">
    <w:abstractNumId w:val="14"/>
  </w:num>
  <w:num w:numId="23" w16cid:durableId="701980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1182728">
    <w:abstractNumId w:val="12"/>
  </w:num>
  <w:num w:numId="25" w16cid:durableId="18774977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C55"/>
    <w:rsid w:val="0000467C"/>
    <w:rsid w:val="0001094B"/>
    <w:rsid w:val="000134BD"/>
    <w:rsid w:val="00015F68"/>
    <w:rsid w:val="0001676C"/>
    <w:rsid w:val="00017820"/>
    <w:rsid w:val="00021C33"/>
    <w:rsid w:val="00022E86"/>
    <w:rsid w:val="00027609"/>
    <w:rsid w:val="0002777D"/>
    <w:rsid w:val="000335F7"/>
    <w:rsid w:val="00037CB4"/>
    <w:rsid w:val="00041CD8"/>
    <w:rsid w:val="00044EE1"/>
    <w:rsid w:val="00052E87"/>
    <w:rsid w:val="00054A2D"/>
    <w:rsid w:val="00054AD2"/>
    <w:rsid w:val="00054E8C"/>
    <w:rsid w:val="000557AB"/>
    <w:rsid w:val="000615BC"/>
    <w:rsid w:val="000619A0"/>
    <w:rsid w:val="00062C44"/>
    <w:rsid w:val="00064436"/>
    <w:rsid w:val="000665EC"/>
    <w:rsid w:val="000675A3"/>
    <w:rsid w:val="00072AE0"/>
    <w:rsid w:val="00076E35"/>
    <w:rsid w:val="00076E9C"/>
    <w:rsid w:val="0008232F"/>
    <w:rsid w:val="00093098"/>
    <w:rsid w:val="00093CAE"/>
    <w:rsid w:val="00095E4D"/>
    <w:rsid w:val="000970C1"/>
    <w:rsid w:val="000A1A3D"/>
    <w:rsid w:val="000A4BDF"/>
    <w:rsid w:val="000A579F"/>
    <w:rsid w:val="000A5FF6"/>
    <w:rsid w:val="000A7FF0"/>
    <w:rsid w:val="000B01C2"/>
    <w:rsid w:val="000B085C"/>
    <w:rsid w:val="000B1224"/>
    <w:rsid w:val="000B3B1B"/>
    <w:rsid w:val="000B4BB4"/>
    <w:rsid w:val="000B6C45"/>
    <w:rsid w:val="000B6D66"/>
    <w:rsid w:val="000C2042"/>
    <w:rsid w:val="000C6CDF"/>
    <w:rsid w:val="000C7F33"/>
    <w:rsid w:val="000D032B"/>
    <w:rsid w:val="000D2662"/>
    <w:rsid w:val="000E19C3"/>
    <w:rsid w:val="000E3BE9"/>
    <w:rsid w:val="000E416D"/>
    <w:rsid w:val="000F5DD8"/>
    <w:rsid w:val="000F5E5C"/>
    <w:rsid w:val="001002F1"/>
    <w:rsid w:val="0010058C"/>
    <w:rsid w:val="001009BB"/>
    <w:rsid w:val="00100FA8"/>
    <w:rsid w:val="00101F0C"/>
    <w:rsid w:val="00107A89"/>
    <w:rsid w:val="00107D48"/>
    <w:rsid w:val="0011027A"/>
    <w:rsid w:val="00110AAF"/>
    <w:rsid w:val="00114FBB"/>
    <w:rsid w:val="00116BE7"/>
    <w:rsid w:val="00123CFB"/>
    <w:rsid w:val="00124718"/>
    <w:rsid w:val="0012692B"/>
    <w:rsid w:val="00133536"/>
    <w:rsid w:val="0013608D"/>
    <w:rsid w:val="0013784D"/>
    <w:rsid w:val="00140086"/>
    <w:rsid w:val="00140EFE"/>
    <w:rsid w:val="00142F14"/>
    <w:rsid w:val="00144215"/>
    <w:rsid w:val="00145705"/>
    <w:rsid w:val="0014667B"/>
    <w:rsid w:val="00146730"/>
    <w:rsid w:val="00152C27"/>
    <w:rsid w:val="00153F79"/>
    <w:rsid w:val="001557F4"/>
    <w:rsid w:val="00156CDE"/>
    <w:rsid w:val="00157AB4"/>
    <w:rsid w:val="001602A0"/>
    <w:rsid w:val="001626A2"/>
    <w:rsid w:val="00162859"/>
    <w:rsid w:val="00164FF9"/>
    <w:rsid w:val="00167EF1"/>
    <w:rsid w:val="00173210"/>
    <w:rsid w:val="0018073E"/>
    <w:rsid w:val="0018226A"/>
    <w:rsid w:val="001848D8"/>
    <w:rsid w:val="00186108"/>
    <w:rsid w:val="00187BD5"/>
    <w:rsid w:val="001921E6"/>
    <w:rsid w:val="0019251C"/>
    <w:rsid w:val="00194D96"/>
    <w:rsid w:val="00194FF9"/>
    <w:rsid w:val="00195697"/>
    <w:rsid w:val="0019599C"/>
    <w:rsid w:val="0019775B"/>
    <w:rsid w:val="001A02E6"/>
    <w:rsid w:val="001A290C"/>
    <w:rsid w:val="001A3D12"/>
    <w:rsid w:val="001A41F4"/>
    <w:rsid w:val="001A4436"/>
    <w:rsid w:val="001A45A6"/>
    <w:rsid w:val="001B176D"/>
    <w:rsid w:val="001B2B97"/>
    <w:rsid w:val="001B2EDE"/>
    <w:rsid w:val="001B35FC"/>
    <w:rsid w:val="001B4A12"/>
    <w:rsid w:val="001B6126"/>
    <w:rsid w:val="001B7B9F"/>
    <w:rsid w:val="001C1BAD"/>
    <w:rsid w:val="001C33C4"/>
    <w:rsid w:val="001C6E75"/>
    <w:rsid w:val="001C741E"/>
    <w:rsid w:val="001C78D2"/>
    <w:rsid w:val="001D3BB2"/>
    <w:rsid w:val="001D55D4"/>
    <w:rsid w:val="001D5D67"/>
    <w:rsid w:val="001D6885"/>
    <w:rsid w:val="001E468C"/>
    <w:rsid w:val="001E57F4"/>
    <w:rsid w:val="001F0020"/>
    <w:rsid w:val="001F33A5"/>
    <w:rsid w:val="00201D3A"/>
    <w:rsid w:val="00202FAC"/>
    <w:rsid w:val="00205563"/>
    <w:rsid w:val="0020695B"/>
    <w:rsid w:val="00207389"/>
    <w:rsid w:val="00212028"/>
    <w:rsid w:val="00212ADB"/>
    <w:rsid w:val="002132CD"/>
    <w:rsid w:val="00213408"/>
    <w:rsid w:val="002151F1"/>
    <w:rsid w:val="00217309"/>
    <w:rsid w:val="0022270E"/>
    <w:rsid w:val="00223E1F"/>
    <w:rsid w:val="00226F50"/>
    <w:rsid w:val="0023382A"/>
    <w:rsid w:val="002349E8"/>
    <w:rsid w:val="002364D3"/>
    <w:rsid w:val="00241479"/>
    <w:rsid w:val="00241C0B"/>
    <w:rsid w:val="002441E1"/>
    <w:rsid w:val="00247E1B"/>
    <w:rsid w:val="00251DA1"/>
    <w:rsid w:val="00254415"/>
    <w:rsid w:val="002544B1"/>
    <w:rsid w:val="00254AB0"/>
    <w:rsid w:val="002561AE"/>
    <w:rsid w:val="00264ED3"/>
    <w:rsid w:val="0026659C"/>
    <w:rsid w:val="0027082B"/>
    <w:rsid w:val="0027296A"/>
    <w:rsid w:val="00273215"/>
    <w:rsid w:val="00274773"/>
    <w:rsid w:val="00287369"/>
    <w:rsid w:val="00287C1E"/>
    <w:rsid w:val="00291F07"/>
    <w:rsid w:val="002A05AB"/>
    <w:rsid w:val="002A154D"/>
    <w:rsid w:val="002A26E9"/>
    <w:rsid w:val="002A29FE"/>
    <w:rsid w:val="002B00F2"/>
    <w:rsid w:val="002B1DAC"/>
    <w:rsid w:val="002B333F"/>
    <w:rsid w:val="002C6EC1"/>
    <w:rsid w:val="002D1C87"/>
    <w:rsid w:val="002D209B"/>
    <w:rsid w:val="002E02E7"/>
    <w:rsid w:val="002E205F"/>
    <w:rsid w:val="002E338E"/>
    <w:rsid w:val="002E4804"/>
    <w:rsid w:val="002F055A"/>
    <w:rsid w:val="002F179E"/>
    <w:rsid w:val="002F1C23"/>
    <w:rsid w:val="002F3078"/>
    <w:rsid w:val="002F3AA9"/>
    <w:rsid w:val="002F3B9E"/>
    <w:rsid w:val="002F4759"/>
    <w:rsid w:val="002F5AC2"/>
    <w:rsid w:val="003049AB"/>
    <w:rsid w:val="003067C6"/>
    <w:rsid w:val="003075F8"/>
    <w:rsid w:val="003103B9"/>
    <w:rsid w:val="00312343"/>
    <w:rsid w:val="00312D8E"/>
    <w:rsid w:val="003164D1"/>
    <w:rsid w:val="003250FF"/>
    <w:rsid w:val="00337EFC"/>
    <w:rsid w:val="003415F3"/>
    <w:rsid w:val="00344FAE"/>
    <w:rsid w:val="00347B8B"/>
    <w:rsid w:val="0035563C"/>
    <w:rsid w:val="00357926"/>
    <w:rsid w:val="0036028E"/>
    <w:rsid w:val="00367D4B"/>
    <w:rsid w:val="00367F13"/>
    <w:rsid w:val="00377F25"/>
    <w:rsid w:val="0038177D"/>
    <w:rsid w:val="00382C9C"/>
    <w:rsid w:val="0038334E"/>
    <w:rsid w:val="003834A2"/>
    <w:rsid w:val="00384CE6"/>
    <w:rsid w:val="00387530"/>
    <w:rsid w:val="003A1071"/>
    <w:rsid w:val="003A162C"/>
    <w:rsid w:val="003A405C"/>
    <w:rsid w:val="003A5CC2"/>
    <w:rsid w:val="003B0174"/>
    <w:rsid w:val="003B0AC2"/>
    <w:rsid w:val="003B2F28"/>
    <w:rsid w:val="003B4764"/>
    <w:rsid w:val="003C00DD"/>
    <w:rsid w:val="003C332E"/>
    <w:rsid w:val="003C3A84"/>
    <w:rsid w:val="003D1E44"/>
    <w:rsid w:val="003D2024"/>
    <w:rsid w:val="003D276A"/>
    <w:rsid w:val="003D2E71"/>
    <w:rsid w:val="003D3B62"/>
    <w:rsid w:val="003D650B"/>
    <w:rsid w:val="003D7BF5"/>
    <w:rsid w:val="003E38BD"/>
    <w:rsid w:val="003E712D"/>
    <w:rsid w:val="003E7C3E"/>
    <w:rsid w:val="003F4C09"/>
    <w:rsid w:val="003F74D2"/>
    <w:rsid w:val="0040041F"/>
    <w:rsid w:val="004020EB"/>
    <w:rsid w:val="00406325"/>
    <w:rsid w:val="00406B1D"/>
    <w:rsid w:val="004111C8"/>
    <w:rsid w:val="00411281"/>
    <w:rsid w:val="004121F8"/>
    <w:rsid w:val="00412EEC"/>
    <w:rsid w:val="0041708F"/>
    <w:rsid w:val="0041720A"/>
    <w:rsid w:val="00417825"/>
    <w:rsid w:val="00420190"/>
    <w:rsid w:val="00421E5C"/>
    <w:rsid w:val="0042755A"/>
    <w:rsid w:val="00434DCF"/>
    <w:rsid w:val="004360FF"/>
    <w:rsid w:val="00436F0B"/>
    <w:rsid w:val="004434DC"/>
    <w:rsid w:val="004467D0"/>
    <w:rsid w:val="00454E44"/>
    <w:rsid w:val="004613C6"/>
    <w:rsid w:val="00462BBC"/>
    <w:rsid w:val="00464CC7"/>
    <w:rsid w:val="00471732"/>
    <w:rsid w:val="00471928"/>
    <w:rsid w:val="00471C64"/>
    <w:rsid w:val="00473D6F"/>
    <w:rsid w:val="00475BF1"/>
    <w:rsid w:val="0047605B"/>
    <w:rsid w:val="00476F1A"/>
    <w:rsid w:val="004813CA"/>
    <w:rsid w:val="00483817"/>
    <w:rsid w:val="004900B2"/>
    <w:rsid w:val="004905E0"/>
    <w:rsid w:val="004952B5"/>
    <w:rsid w:val="004A3338"/>
    <w:rsid w:val="004A3B5C"/>
    <w:rsid w:val="004A4FEA"/>
    <w:rsid w:val="004A62FA"/>
    <w:rsid w:val="004A6F2E"/>
    <w:rsid w:val="004B06E4"/>
    <w:rsid w:val="004B2E4C"/>
    <w:rsid w:val="004C58A9"/>
    <w:rsid w:val="004C5C57"/>
    <w:rsid w:val="004C67C2"/>
    <w:rsid w:val="004D03AB"/>
    <w:rsid w:val="004D20CF"/>
    <w:rsid w:val="004D6DC9"/>
    <w:rsid w:val="004D7C89"/>
    <w:rsid w:val="004E1B64"/>
    <w:rsid w:val="004E36F8"/>
    <w:rsid w:val="004E4693"/>
    <w:rsid w:val="004E7E25"/>
    <w:rsid w:val="004F00D3"/>
    <w:rsid w:val="004F2492"/>
    <w:rsid w:val="004F6C1A"/>
    <w:rsid w:val="00502F23"/>
    <w:rsid w:val="00504446"/>
    <w:rsid w:val="00505B74"/>
    <w:rsid w:val="00506235"/>
    <w:rsid w:val="0051136C"/>
    <w:rsid w:val="00512194"/>
    <w:rsid w:val="00514797"/>
    <w:rsid w:val="0051709E"/>
    <w:rsid w:val="00520D14"/>
    <w:rsid w:val="005213A9"/>
    <w:rsid w:val="00522DBE"/>
    <w:rsid w:val="005277CD"/>
    <w:rsid w:val="0053006B"/>
    <w:rsid w:val="00532989"/>
    <w:rsid w:val="005348B1"/>
    <w:rsid w:val="00540F7C"/>
    <w:rsid w:val="00544316"/>
    <w:rsid w:val="00544898"/>
    <w:rsid w:val="00546E06"/>
    <w:rsid w:val="00550A09"/>
    <w:rsid w:val="00556ED7"/>
    <w:rsid w:val="00556FCF"/>
    <w:rsid w:val="00562D9E"/>
    <w:rsid w:val="005631C0"/>
    <w:rsid w:val="005646E8"/>
    <w:rsid w:val="00567892"/>
    <w:rsid w:val="00571D45"/>
    <w:rsid w:val="0057232A"/>
    <w:rsid w:val="005735F5"/>
    <w:rsid w:val="00577678"/>
    <w:rsid w:val="00580BC6"/>
    <w:rsid w:val="00586F0C"/>
    <w:rsid w:val="005910C4"/>
    <w:rsid w:val="005936B0"/>
    <w:rsid w:val="00596752"/>
    <w:rsid w:val="0059677F"/>
    <w:rsid w:val="005974F5"/>
    <w:rsid w:val="00597FEB"/>
    <w:rsid w:val="005A1D7B"/>
    <w:rsid w:val="005A278E"/>
    <w:rsid w:val="005A2D28"/>
    <w:rsid w:val="005A325F"/>
    <w:rsid w:val="005A3AC6"/>
    <w:rsid w:val="005A5A03"/>
    <w:rsid w:val="005A7909"/>
    <w:rsid w:val="005B1037"/>
    <w:rsid w:val="005B2A98"/>
    <w:rsid w:val="005B59D2"/>
    <w:rsid w:val="005C610B"/>
    <w:rsid w:val="005D4333"/>
    <w:rsid w:val="005D5146"/>
    <w:rsid w:val="005E3994"/>
    <w:rsid w:val="005E7888"/>
    <w:rsid w:val="005F6129"/>
    <w:rsid w:val="005F77BA"/>
    <w:rsid w:val="0060023D"/>
    <w:rsid w:val="00607570"/>
    <w:rsid w:val="006127FB"/>
    <w:rsid w:val="0061612A"/>
    <w:rsid w:val="006166FC"/>
    <w:rsid w:val="00622057"/>
    <w:rsid w:val="0062345F"/>
    <w:rsid w:val="00630CD0"/>
    <w:rsid w:val="00631AF2"/>
    <w:rsid w:val="00633AD7"/>
    <w:rsid w:val="00637711"/>
    <w:rsid w:val="006418D9"/>
    <w:rsid w:val="00641AB8"/>
    <w:rsid w:val="006430A8"/>
    <w:rsid w:val="00653E37"/>
    <w:rsid w:val="00656F14"/>
    <w:rsid w:val="00664A74"/>
    <w:rsid w:val="00666592"/>
    <w:rsid w:val="006707E2"/>
    <w:rsid w:val="00676632"/>
    <w:rsid w:val="006824A4"/>
    <w:rsid w:val="00691F0E"/>
    <w:rsid w:val="006A43C8"/>
    <w:rsid w:val="006A5ACC"/>
    <w:rsid w:val="006B46A7"/>
    <w:rsid w:val="006B6572"/>
    <w:rsid w:val="006B66EE"/>
    <w:rsid w:val="006B6BB4"/>
    <w:rsid w:val="006B7F93"/>
    <w:rsid w:val="006C4E81"/>
    <w:rsid w:val="006D0911"/>
    <w:rsid w:val="006D13F3"/>
    <w:rsid w:val="006D4529"/>
    <w:rsid w:val="006D6FEC"/>
    <w:rsid w:val="006E3196"/>
    <w:rsid w:val="006F1E98"/>
    <w:rsid w:val="006F33C4"/>
    <w:rsid w:val="006F519C"/>
    <w:rsid w:val="007045AD"/>
    <w:rsid w:val="00706A9F"/>
    <w:rsid w:val="007071E8"/>
    <w:rsid w:val="0071088B"/>
    <w:rsid w:val="007148D1"/>
    <w:rsid w:val="00723688"/>
    <w:rsid w:val="0073237A"/>
    <w:rsid w:val="00744576"/>
    <w:rsid w:val="00746951"/>
    <w:rsid w:val="0074761F"/>
    <w:rsid w:val="007519AA"/>
    <w:rsid w:val="007523A7"/>
    <w:rsid w:val="00762F91"/>
    <w:rsid w:val="0076637C"/>
    <w:rsid w:val="00766E98"/>
    <w:rsid w:val="007710F6"/>
    <w:rsid w:val="0077230B"/>
    <w:rsid w:val="007801AD"/>
    <w:rsid w:val="0078769D"/>
    <w:rsid w:val="007908EB"/>
    <w:rsid w:val="00791F47"/>
    <w:rsid w:val="00794A71"/>
    <w:rsid w:val="007952FD"/>
    <w:rsid w:val="0079605E"/>
    <w:rsid w:val="007960B6"/>
    <w:rsid w:val="0079698D"/>
    <w:rsid w:val="007A3FC1"/>
    <w:rsid w:val="007B091B"/>
    <w:rsid w:val="007C2824"/>
    <w:rsid w:val="007C5FA9"/>
    <w:rsid w:val="007C758D"/>
    <w:rsid w:val="007C7CA7"/>
    <w:rsid w:val="007D38AF"/>
    <w:rsid w:val="007D7F02"/>
    <w:rsid w:val="007E1127"/>
    <w:rsid w:val="007E1384"/>
    <w:rsid w:val="007E1620"/>
    <w:rsid w:val="007E2ABA"/>
    <w:rsid w:val="007E43D5"/>
    <w:rsid w:val="007E6DCF"/>
    <w:rsid w:val="007E6DF7"/>
    <w:rsid w:val="007F0C8F"/>
    <w:rsid w:val="007F1990"/>
    <w:rsid w:val="007F21FC"/>
    <w:rsid w:val="007F27E9"/>
    <w:rsid w:val="007F4D22"/>
    <w:rsid w:val="007F6227"/>
    <w:rsid w:val="007F6497"/>
    <w:rsid w:val="007F7CC9"/>
    <w:rsid w:val="00802DA3"/>
    <w:rsid w:val="00804406"/>
    <w:rsid w:val="008045D8"/>
    <w:rsid w:val="0080713A"/>
    <w:rsid w:val="00807283"/>
    <w:rsid w:val="008132EC"/>
    <w:rsid w:val="00813A12"/>
    <w:rsid w:val="008266B2"/>
    <w:rsid w:val="008275AF"/>
    <w:rsid w:val="00830E1B"/>
    <w:rsid w:val="008357B0"/>
    <w:rsid w:val="00836DD5"/>
    <w:rsid w:val="008372E9"/>
    <w:rsid w:val="008411A3"/>
    <w:rsid w:val="00843A95"/>
    <w:rsid w:val="00847354"/>
    <w:rsid w:val="0084738F"/>
    <w:rsid w:val="00850594"/>
    <w:rsid w:val="0085141E"/>
    <w:rsid w:val="00853731"/>
    <w:rsid w:val="00853D3F"/>
    <w:rsid w:val="00855681"/>
    <w:rsid w:val="00860C55"/>
    <w:rsid w:val="0086202E"/>
    <w:rsid w:val="00864230"/>
    <w:rsid w:val="008656BE"/>
    <w:rsid w:val="00870DB0"/>
    <w:rsid w:val="00873A2D"/>
    <w:rsid w:val="008777EA"/>
    <w:rsid w:val="00882700"/>
    <w:rsid w:val="00882ED3"/>
    <w:rsid w:val="008839F8"/>
    <w:rsid w:val="0089108F"/>
    <w:rsid w:val="00891E32"/>
    <w:rsid w:val="00893287"/>
    <w:rsid w:val="00896EB3"/>
    <w:rsid w:val="008A0C21"/>
    <w:rsid w:val="008A3B51"/>
    <w:rsid w:val="008A46C8"/>
    <w:rsid w:val="008A701A"/>
    <w:rsid w:val="008A7E7F"/>
    <w:rsid w:val="008B0E49"/>
    <w:rsid w:val="008B2AE4"/>
    <w:rsid w:val="008B436A"/>
    <w:rsid w:val="008B4D8F"/>
    <w:rsid w:val="008B55BA"/>
    <w:rsid w:val="008B7D3D"/>
    <w:rsid w:val="008C04A6"/>
    <w:rsid w:val="008C1047"/>
    <w:rsid w:val="008C423E"/>
    <w:rsid w:val="008C4B1D"/>
    <w:rsid w:val="008C5907"/>
    <w:rsid w:val="008C6371"/>
    <w:rsid w:val="008D1D31"/>
    <w:rsid w:val="008D33A9"/>
    <w:rsid w:val="008D6FE0"/>
    <w:rsid w:val="008E0E22"/>
    <w:rsid w:val="008E0EEE"/>
    <w:rsid w:val="008E2A2B"/>
    <w:rsid w:val="008E4584"/>
    <w:rsid w:val="008E5C6D"/>
    <w:rsid w:val="008E6BCD"/>
    <w:rsid w:val="008F1261"/>
    <w:rsid w:val="008F1CF8"/>
    <w:rsid w:val="008F3D2C"/>
    <w:rsid w:val="008F7AA8"/>
    <w:rsid w:val="009056DD"/>
    <w:rsid w:val="00911C9F"/>
    <w:rsid w:val="009145F2"/>
    <w:rsid w:val="0092014D"/>
    <w:rsid w:val="00921D8A"/>
    <w:rsid w:val="00926CB8"/>
    <w:rsid w:val="00936FBE"/>
    <w:rsid w:val="00940AD0"/>
    <w:rsid w:val="00941D5A"/>
    <w:rsid w:val="00942FA3"/>
    <w:rsid w:val="00952E4D"/>
    <w:rsid w:val="00955B0B"/>
    <w:rsid w:val="00960371"/>
    <w:rsid w:val="00965398"/>
    <w:rsid w:val="00972C7C"/>
    <w:rsid w:val="00975566"/>
    <w:rsid w:val="00975CB2"/>
    <w:rsid w:val="00976F3B"/>
    <w:rsid w:val="0097719B"/>
    <w:rsid w:val="00980CBB"/>
    <w:rsid w:val="009853DA"/>
    <w:rsid w:val="00985528"/>
    <w:rsid w:val="009857E4"/>
    <w:rsid w:val="0098582D"/>
    <w:rsid w:val="0098730F"/>
    <w:rsid w:val="009939B3"/>
    <w:rsid w:val="009945AB"/>
    <w:rsid w:val="009A0F7F"/>
    <w:rsid w:val="009A1245"/>
    <w:rsid w:val="009A166E"/>
    <w:rsid w:val="009A2376"/>
    <w:rsid w:val="009A4BAA"/>
    <w:rsid w:val="009B1CD8"/>
    <w:rsid w:val="009B2879"/>
    <w:rsid w:val="009B435F"/>
    <w:rsid w:val="009B5B6A"/>
    <w:rsid w:val="009B66D5"/>
    <w:rsid w:val="009B6AF2"/>
    <w:rsid w:val="009C36E9"/>
    <w:rsid w:val="009C42B5"/>
    <w:rsid w:val="009C61AA"/>
    <w:rsid w:val="009C7FEE"/>
    <w:rsid w:val="009D11A2"/>
    <w:rsid w:val="009D3EF8"/>
    <w:rsid w:val="009E069C"/>
    <w:rsid w:val="009E1556"/>
    <w:rsid w:val="009E1CBD"/>
    <w:rsid w:val="009E44F6"/>
    <w:rsid w:val="009E6132"/>
    <w:rsid w:val="009F3E4B"/>
    <w:rsid w:val="00A04B00"/>
    <w:rsid w:val="00A1002C"/>
    <w:rsid w:val="00A1223A"/>
    <w:rsid w:val="00A146C7"/>
    <w:rsid w:val="00A14D59"/>
    <w:rsid w:val="00A157B9"/>
    <w:rsid w:val="00A1699D"/>
    <w:rsid w:val="00A17317"/>
    <w:rsid w:val="00A1761E"/>
    <w:rsid w:val="00A17CA7"/>
    <w:rsid w:val="00A21977"/>
    <w:rsid w:val="00A25082"/>
    <w:rsid w:val="00A35921"/>
    <w:rsid w:val="00A44E0E"/>
    <w:rsid w:val="00A524F1"/>
    <w:rsid w:val="00A57477"/>
    <w:rsid w:val="00A60440"/>
    <w:rsid w:val="00A60AD6"/>
    <w:rsid w:val="00A6221B"/>
    <w:rsid w:val="00A71EC3"/>
    <w:rsid w:val="00A77EEC"/>
    <w:rsid w:val="00A81308"/>
    <w:rsid w:val="00A81A82"/>
    <w:rsid w:val="00A92DEC"/>
    <w:rsid w:val="00A964FB"/>
    <w:rsid w:val="00A97DE5"/>
    <w:rsid w:val="00AA273C"/>
    <w:rsid w:val="00AA699C"/>
    <w:rsid w:val="00AB0CC3"/>
    <w:rsid w:val="00AB3F90"/>
    <w:rsid w:val="00AB5C27"/>
    <w:rsid w:val="00AB79C2"/>
    <w:rsid w:val="00AC469B"/>
    <w:rsid w:val="00AD0FBE"/>
    <w:rsid w:val="00AD59F5"/>
    <w:rsid w:val="00AE23EF"/>
    <w:rsid w:val="00AE675C"/>
    <w:rsid w:val="00AE787E"/>
    <w:rsid w:val="00AF016A"/>
    <w:rsid w:val="00AF40BC"/>
    <w:rsid w:val="00AF69D9"/>
    <w:rsid w:val="00AF6E71"/>
    <w:rsid w:val="00AF700F"/>
    <w:rsid w:val="00B0199E"/>
    <w:rsid w:val="00B028CF"/>
    <w:rsid w:val="00B03196"/>
    <w:rsid w:val="00B03A78"/>
    <w:rsid w:val="00B12E11"/>
    <w:rsid w:val="00B13389"/>
    <w:rsid w:val="00B17870"/>
    <w:rsid w:val="00B20195"/>
    <w:rsid w:val="00B30C52"/>
    <w:rsid w:val="00B31B2B"/>
    <w:rsid w:val="00B377C4"/>
    <w:rsid w:val="00B4067C"/>
    <w:rsid w:val="00B4073D"/>
    <w:rsid w:val="00B4316B"/>
    <w:rsid w:val="00B44D41"/>
    <w:rsid w:val="00B47F56"/>
    <w:rsid w:val="00B53250"/>
    <w:rsid w:val="00B62844"/>
    <w:rsid w:val="00B62EBB"/>
    <w:rsid w:val="00B645FF"/>
    <w:rsid w:val="00B65D0C"/>
    <w:rsid w:val="00B70589"/>
    <w:rsid w:val="00B729CB"/>
    <w:rsid w:val="00B753E1"/>
    <w:rsid w:val="00B75488"/>
    <w:rsid w:val="00B754CD"/>
    <w:rsid w:val="00B764FC"/>
    <w:rsid w:val="00B765FE"/>
    <w:rsid w:val="00B77102"/>
    <w:rsid w:val="00B81330"/>
    <w:rsid w:val="00B82CA8"/>
    <w:rsid w:val="00B91457"/>
    <w:rsid w:val="00B91CC4"/>
    <w:rsid w:val="00B92C63"/>
    <w:rsid w:val="00B937E8"/>
    <w:rsid w:val="00B9452D"/>
    <w:rsid w:val="00B9620B"/>
    <w:rsid w:val="00B977EB"/>
    <w:rsid w:val="00BA65C4"/>
    <w:rsid w:val="00BA7DC0"/>
    <w:rsid w:val="00BB0814"/>
    <w:rsid w:val="00BB506B"/>
    <w:rsid w:val="00BC46A4"/>
    <w:rsid w:val="00BC5F6E"/>
    <w:rsid w:val="00BD2673"/>
    <w:rsid w:val="00BD3B33"/>
    <w:rsid w:val="00BD5685"/>
    <w:rsid w:val="00BD5FF2"/>
    <w:rsid w:val="00BD6A3C"/>
    <w:rsid w:val="00BE2B95"/>
    <w:rsid w:val="00BE425D"/>
    <w:rsid w:val="00BE631E"/>
    <w:rsid w:val="00BE78FF"/>
    <w:rsid w:val="00BF2659"/>
    <w:rsid w:val="00BF345C"/>
    <w:rsid w:val="00BF52A1"/>
    <w:rsid w:val="00BF6B3F"/>
    <w:rsid w:val="00C00C54"/>
    <w:rsid w:val="00C03BFE"/>
    <w:rsid w:val="00C03E32"/>
    <w:rsid w:val="00C1529A"/>
    <w:rsid w:val="00C24201"/>
    <w:rsid w:val="00C2769C"/>
    <w:rsid w:val="00C31A37"/>
    <w:rsid w:val="00C31F3B"/>
    <w:rsid w:val="00C32DF9"/>
    <w:rsid w:val="00C3352C"/>
    <w:rsid w:val="00C378D4"/>
    <w:rsid w:val="00C409F7"/>
    <w:rsid w:val="00C459F3"/>
    <w:rsid w:val="00C515EF"/>
    <w:rsid w:val="00C51A89"/>
    <w:rsid w:val="00C5217A"/>
    <w:rsid w:val="00C53A3B"/>
    <w:rsid w:val="00C53EB7"/>
    <w:rsid w:val="00C579BC"/>
    <w:rsid w:val="00C604C0"/>
    <w:rsid w:val="00C60E9F"/>
    <w:rsid w:val="00C62F79"/>
    <w:rsid w:val="00C67C06"/>
    <w:rsid w:val="00C7306B"/>
    <w:rsid w:val="00C74086"/>
    <w:rsid w:val="00C74D2D"/>
    <w:rsid w:val="00C835FC"/>
    <w:rsid w:val="00C91118"/>
    <w:rsid w:val="00C9402A"/>
    <w:rsid w:val="00C94936"/>
    <w:rsid w:val="00C972C4"/>
    <w:rsid w:val="00CA0B69"/>
    <w:rsid w:val="00CA2F37"/>
    <w:rsid w:val="00CA40A7"/>
    <w:rsid w:val="00CA515E"/>
    <w:rsid w:val="00CA6565"/>
    <w:rsid w:val="00CB3C6D"/>
    <w:rsid w:val="00CB3D5D"/>
    <w:rsid w:val="00CB42EA"/>
    <w:rsid w:val="00CB50C8"/>
    <w:rsid w:val="00CB7577"/>
    <w:rsid w:val="00CB7591"/>
    <w:rsid w:val="00CC12E4"/>
    <w:rsid w:val="00CC297A"/>
    <w:rsid w:val="00CC325B"/>
    <w:rsid w:val="00CC4651"/>
    <w:rsid w:val="00CC617F"/>
    <w:rsid w:val="00CC6357"/>
    <w:rsid w:val="00CC6B98"/>
    <w:rsid w:val="00CD65B1"/>
    <w:rsid w:val="00CD6CBE"/>
    <w:rsid w:val="00CE01E5"/>
    <w:rsid w:val="00CE1F84"/>
    <w:rsid w:val="00CE3BBE"/>
    <w:rsid w:val="00D00D44"/>
    <w:rsid w:val="00D01425"/>
    <w:rsid w:val="00D02D24"/>
    <w:rsid w:val="00D04B48"/>
    <w:rsid w:val="00D06CF9"/>
    <w:rsid w:val="00D118C6"/>
    <w:rsid w:val="00D12D8B"/>
    <w:rsid w:val="00D13215"/>
    <w:rsid w:val="00D152C2"/>
    <w:rsid w:val="00D22D79"/>
    <w:rsid w:val="00D22F63"/>
    <w:rsid w:val="00D2562A"/>
    <w:rsid w:val="00D318C4"/>
    <w:rsid w:val="00D35C22"/>
    <w:rsid w:val="00D3729C"/>
    <w:rsid w:val="00D40886"/>
    <w:rsid w:val="00D4103A"/>
    <w:rsid w:val="00D43D72"/>
    <w:rsid w:val="00D46420"/>
    <w:rsid w:val="00D4799E"/>
    <w:rsid w:val="00D53477"/>
    <w:rsid w:val="00D53649"/>
    <w:rsid w:val="00D5428F"/>
    <w:rsid w:val="00D600EC"/>
    <w:rsid w:val="00D603D9"/>
    <w:rsid w:val="00D64992"/>
    <w:rsid w:val="00D66FA2"/>
    <w:rsid w:val="00D72169"/>
    <w:rsid w:val="00D725A9"/>
    <w:rsid w:val="00D73B36"/>
    <w:rsid w:val="00D745B8"/>
    <w:rsid w:val="00D80871"/>
    <w:rsid w:val="00D86EEB"/>
    <w:rsid w:val="00D904F7"/>
    <w:rsid w:val="00D958E5"/>
    <w:rsid w:val="00D9690A"/>
    <w:rsid w:val="00DA1F7F"/>
    <w:rsid w:val="00DB01C8"/>
    <w:rsid w:val="00DB127A"/>
    <w:rsid w:val="00DB2C0D"/>
    <w:rsid w:val="00DB5A29"/>
    <w:rsid w:val="00DB7A85"/>
    <w:rsid w:val="00DB7ECB"/>
    <w:rsid w:val="00DC03D3"/>
    <w:rsid w:val="00DC1D8E"/>
    <w:rsid w:val="00DC29DC"/>
    <w:rsid w:val="00DC756F"/>
    <w:rsid w:val="00DD1313"/>
    <w:rsid w:val="00DD30EE"/>
    <w:rsid w:val="00DE3623"/>
    <w:rsid w:val="00DE3822"/>
    <w:rsid w:val="00DE3EF8"/>
    <w:rsid w:val="00DE4729"/>
    <w:rsid w:val="00DE5945"/>
    <w:rsid w:val="00DE6677"/>
    <w:rsid w:val="00DE6B25"/>
    <w:rsid w:val="00DE7A81"/>
    <w:rsid w:val="00DF0FB3"/>
    <w:rsid w:val="00DF1B87"/>
    <w:rsid w:val="00DF31E1"/>
    <w:rsid w:val="00DF3762"/>
    <w:rsid w:val="00DF3F5B"/>
    <w:rsid w:val="00E01EE8"/>
    <w:rsid w:val="00E050D1"/>
    <w:rsid w:val="00E111E0"/>
    <w:rsid w:val="00E13124"/>
    <w:rsid w:val="00E13CF6"/>
    <w:rsid w:val="00E14FC8"/>
    <w:rsid w:val="00E16264"/>
    <w:rsid w:val="00E176E4"/>
    <w:rsid w:val="00E22424"/>
    <w:rsid w:val="00E235D5"/>
    <w:rsid w:val="00E240F5"/>
    <w:rsid w:val="00E2773D"/>
    <w:rsid w:val="00E364F6"/>
    <w:rsid w:val="00E366A7"/>
    <w:rsid w:val="00E40B40"/>
    <w:rsid w:val="00E47DEE"/>
    <w:rsid w:val="00E50ACC"/>
    <w:rsid w:val="00E518E4"/>
    <w:rsid w:val="00E600F0"/>
    <w:rsid w:val="00E60774"/>
    <w:rsid w:val="00E61AE1"/>
    <w:rsid w:val="00E6253F"/>
    <w:rsid w:val="00E6456E"/>
    <w:rsid w:val="00E65690"/>
    <w:rsid w:val="00E65B5C"/>
    <w:rsid w:val="00E8534D"/>
    <w:rsid w:val="00E90993"/>
    <w:rsid w:val="00E92E6A"/>
    <w:rsid w:val="00EA10BC"/>
    <w:rsid w:val="00EA2608"/>
    <w:rsid w:val="00EA3AAA"/>
    <w:rsid w:val="00EA3B12"/>
    <w:rsid w:val="00EA50F1"/>
    <w:rsid w:val="00EB0F86"/>
    <w:rsid w:val="00EB165C"/>
    <w:rsid w:val="00EB203A"/>
    <w:rsid w:val="00EB21CE"/>
    <w:rsid w:val="00EB415C"/>
    <w:rsid w:val="00EC1692"/>
    <w:rsid w:val="00EC24C3"/>
    <w:rsid w:val="00EC24C4"/>
    <w:rsid w:val="00EC2BD0"/>
    <w:rsid w:val="00EC35D9"/>
    <w:rsid w:val="00EC7521"/>
    <w:rsid w:val="00ED5D41"/>
    <w:rsid w:val="00ED66D4"/>
    <w:rsid w:val="00ED7CC7"/>
    <w:rsid w:val="00EF0D87"/>
    <w:rsid w:val="00EF1A30"/>
    <w:rsid w:val="00EF1EA6"/>
    <w:rsid w:val="00EF6697"/>
    <w:rsid w:val="00EF6865"/>
    <w:rsid w:val="00F00D37"/>
    <w:rsid w:val="00F10183"/>
    <w:rsid w:val="00F1141D"/>
    <w:rsid w:val="00F132A0"/>
    <w:rsid w:val="00F169F6"/>
    <w:rsid w:val="00F17FEC"/>
    <w:rsid w:val="00F2007A"/>
    <w:rsid w:val="00F2021C"/>
    <w:rsid w:val="00F23F9F"/>
    <w:rsid w:val="00F24DE3"/>
    <w:rsid w:val="00F30AAA"/>
    <w:rsid w:val="00F31809"/>
    <w:rsid w:val="00F31F46"/>
    <w:rsid w:val="00F40AA2"/>
    <w:rsid w:val="00F45328"/>
    <w:rsid w:val="00F472C3"/>
    <w:rsid w:val="00F51D40"/>
    <w:rsid w:val="00F57AF3"/>
    <w:rsid w:val="00F6208A"/>
    <w:rsid w:val="00F64D7B"/>
    <w:rsid w:val="00F66BBF"/>
    <w:rsid w:val="00F72D5F"/>
    <w:rsid w:val="00F742B3"/>
    <w:rsid w:val="00F75FBB"/>
    <w:rsid w:val="00F76CB7"/>
    <w:rsid w:val="00F80804"/>
    <w:rsid w:val="00F830E9"/>
    <w:rsid w:val="00F85F55"/>
    <w:rsid w:val="00F86A64"/>
    <w:rsid w:val="00F86D65"/>
    <w:rsid w:val="00F90921"/>
    <w:rsid w:val="00F93ECE"/>
    <w:rsid w:val="00F95027"/>
    <w:rsid w:val="00F9585C"/>
    <w:rsid w:val="00FA1B38"/>
    <w:rsid w:val="00FA3C44"/>
    <w:rsid w:val="00FA4380"/>
    <w:rsid w:val="00FA6FA1"/>
    <w:rsid w:val="00FA6FC6"/>
    <w:rsid w:val="00FB0756"/>
    <w:rsid w:val="00FB170F"/>
    <w:rsid w:val="00FC27E2"/>
    <w:rsid w:val="00FC690D"/>
    <w:rsid w:val="00FD49B5"/>
    <w:rsid w:val="00FD6136"/>
    <w:rsid w:val="00FD6260"/>
    <w:rsid w:val="00FE084B"/>
    <w:rsid w:val="00FE1A7B"/>
    <w:rsid w:val="00FE3AB0"/>
    <w:rsid w:val="00FE5D6B"/>
    <w:rsid w:val="00FF0F02"/>
    <w:rsid w:val="00FF29E1"/>
    <w:rsid w:val="00FF2A18"/>
    <w:rsid w:val="00FF6A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79923"/>
  <w15:chartTrackingRefBased/>
  <w15:docId w15:val="{05E20A19-81A8-4904-A799-7D0EF34A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1425"/>
    <w:rPr>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link w:val="TextkomenteChar"/>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customStyle="1" w:styleId="Podtitul">
    <w:name w:val="Podtitul"/>
    <w:basedOn w:val="Normln"/>
    <w:next w:val="Normln"/>
    <w:link w:val="PodtitulChar"/>
    <w:uiPriority w:val="11"/>
    <w:qFormat/>
    <w:rsid w:val="00E92E6A"/>
    <w:pPr>
      <w:spacing w:after="60"/>
      <w:jc w:val="center"/>
      <w:outlineLvl w:val="1"/>
    </w:pPr>
    <w:rPr>
      <w:rFonts w:ascii="Cambria" w:hAnsi="Cambria"/>
    </w:rPr>
  </w:style>
  <w:style w:type="character" w:customStyle="1" w:styleId="PodtitulChar">
    <w:name w:val="Podtitul Char"/>
    <w:link w:val="Podtitul"/>
    <w:uiPriority w:val="11"/>
    <w:rsid w:val="00E92E6A"/>
    <w:rPr>
      <w:rFonts w:ascii="Cambria" w:hAnsi="Cambria"/>
      <w:sz w:val="24"/>
      <w:szCs w:val="24"/>
    </w:rPr>
  </w:style>
  <w:style w:type="character" w:customStyle="1" w:styleId="TextkomenteChar">
    <w:name w:val="Text komentáře Char"/>
    <w:link w:val="Textkomente"/>
    <w:semiHidden/>
    <w:rsid w:val="00037CB4"/>
    <w:rPr>
      <w:rFonts w:ascii="Arial" w:hAnsi="Arial" w:cs="Arial"/>
    </w:rPr>
  </w:style>
  <w:style w:type="character" w:customStyle="1" w:styleId="ZpatChar">
    <w:name w:val="Zápatí Char"/>
    <w:link w:val="Zpat"/>
    <w:uiPriority w:val="99"/>
    <w:rsid w:val="00520D14"/>
    <w:rPr>
      <w:rFonts w:ascii="Arial" w:hAnsi="Arial" w:cs="Arial"/>
      <w:sz w:val="24"/>
      <w:szCs w:val="24"/>
    </w:rPr>
  </w:style>
  <w:style w:type="paragraph" w:styleId="Normlnweb">
    <w:name w:val="Normal (Web)"/>
    <w:basedOn w:val="Normln"/>
    <w:uiPriority w:val="99"/>
    <w:unhideWhenUsed/>
    <w:rsid w:val="0086202E"/>
    <w:pPr>
      <w:spacing w:before="100" w:beforeAutospacing="1" w:after="100" w:afterAutospacing="1"/>
    </w:pPr>
    <w:rPr>
      <w:lang w:eastAsia="en-US"/>
    </w:rPr>
  </w:style>
  <w:style w:type="character" w:customStyle="1" w:styleId="Nevyeenzmnka1">
    <w:name w:val="Nevyřešená zmínka1"/>
    <w:basedOn w:val="Standardnpsmoodstavce"/>
    <w:uiPriority w:val="99"/>
    <w:semiHidden/>
    <w:unhideWhenUsed/>
    <w:rsid w:val="004B2E4C"/>
    <w:rPr>
      <w:color w:val="605E5C"/>
      <w:shd w:val="clear" w:color="auto" w:fill="E1DFDD"/>
    </w:rPr>
  </w:style>
  <w:style w:type="paragraph" w:styleId="Revize">
    <w:name w:val="Revision"/>
    <w:hidden/>
    <w:uiPriority w:val="71"/>
    <w:rsid w:val="00E6456E"/>
    <w:rPr>
      <w:sz w:val="24"/>
      <w:szCs w:val="24"/>
    </w:rPr>
  </w:style>
  <w:style w:type="paragraph" w:styleId="Odstavecseseznamem">
    <w:name w:val="List Paragraph"/>
    <w:basedOn w:val="Normln"/>
    <w:uiPriority w:val="72"/>
    <w:qFormat/>
    <w:rsid w:val="000D2662"/>
    <w:pPr>
      <w:ind w:left="720"/>
      <w:contextualSpacing/>
    </w:pPr>
  </w:style>
  <w:style w:type="character" w:customStyle="1" w:styleId="StylIChar">
    <w:name w:val="Styl I. Char"/>
    <w:link w:val="StylI"/>
    <w:locked/>
    <w:rsid w:val="00A60AD6"/>
    <w:rPr>
      <w:rFonts w:ascii="Arial" w:hAnsi="Arial" w:cs="Arial"/>
    </w:rPr>
  </w:style>
  <w:style w:type="paragraph" w:customStyle="1" w:styleId="StylI">
    <w:name w:val="Styl I."/>
    <w:basedOn w:val="Odstavecseseznamem"/>
    <w:link w:val="StylIChar"/>
    <w:qFormat/>
    <w:rsid w:val="00A60AD6"/>
    <w:pPr>
      <w:numPr>
        <w:numId w:val="24"/>
      </w:numPr>
      <w:spacing w:before="120" w:after="240"/>
      <w:ind w:left="357" w:hanging="357"/>
      <w:contextualSpacing w:val="0"/>
      <w:jc w:val="both"/>
    </w:pPr>
    <w:rPr>
      <w:rFonts w:ascii="Arial" w:hAnsi="Arial" w:cs="Arial"/>
      <w:sz w:val="20"/>
      <w:szCs w:val="20"/>
    </w:rPr>
  </w:style>
  <w:style w:type="paragraph" w:customStyle="1" w:styleId="Stylaa">
    <w:name w:val="Styl aa)"/>
    <w:basedOn w:val="Odstavecseseznamem"/>
    <w:qFormat/>
    <w:rsid w:val="00A60AD6"/>
    <w:pPr>
      <w:numPr>
        <w:ilvl w:val="3"/>
        <w:numId w:val="24"/>
      </w:numPr>
      <w:tabs>
        <w:tab w:val="num" w:pos="360"/>
      </w:tabs>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A60AD6"/>
    <w:pPr>
      <w:numPr>
        <w:ilvl w:val="2"/>
        <w:numId w:val="24"/>
      </w:numPr>
      <w:tabs>
        <w:tab w:val="num" w:pos="360"/>
      </w:tabs>
      <w:spacing w:before="120" w:after="240"/>
      <w:ind w:left="357" w:hanging="357"/>
      <w:contextualSpacing w:val="0"/>
      <w:jc w:val="both"/>
    </w:pPr>
    <w:rPr>
      <w:rFonts w:ascii="Arial" w:eastAsia="Calibri" w:hAnsi="Arial" w:cs="Arial"/>
      <w:sz w:val="22"/>
      <w:szCs w:val="22"/>
      <w:lang w:eastAsia="en-US"/>
    </w:rPr>
  </w:style>
  <w:style w:type="character" w:customStyle="1" w:styleId="Styl1Char">
    <w:name w:val="Styl   1. Char"/>
    <w:link w:val="Styl1"/>
    <w:locked/>
    <w:rsid w:val="00A60AD6"/>
    <w:rPr>
      <w:rFonts w:ascii="Arial" w:hAnsi="Arial" w:cs="Arial"/>
    </w:rPr>
  </w:style>
  <w:style w:type="paragraph" w:customStyle="1" w:styleId="Styl1">
    <w:name w:val="Styl   1."/>
    <w:basedOn w:val="Normln"/>
    <w:link w:val="Styl1Char"/>
    <w:qFormat/>
    <w:rsid w:val="00A60AD6"/>
    <w:pPr>
      <w:numPr>
        <w:numId w:val="25"/>
      </w:numPr>
      <w:spacing w:before="120" w:after="240"/>
      <w:jc w:val="both"/>
    </w:pPr>
    <w:rPr>
      <w:rFonts w:ascii="Arial" w:hAnsi="Arial" w:cs="Arial"/>
      <w:sz w:val="20"/>
      <w:szCs w:val="20"/>
    </w:rPr>
  </w:style>
  <w:style w:type="numbering" w:customStyle="1" w:styleId="StylI-aa">
    <w:name w:val="Styl I-aa)"/>
    <w:uiPriority w:val="99"/>
    <w:rsid w:val="00A60AD6"/>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72931">
      <w:bodyDiv w:val="1"/>
      <w:marLeft w:val="0"/>
      <w:marRight w:val="0"/>
      <w:marTop w:val="0"/>
      <w:marBottom w:val="0"/>
      <w:divBdr>
        <w:top w:val="none" w:sz="0" w:space="0" w:color="auto"/>
        <w:left w:val="none" w:sz="0" w:space="0" w:color="auto"/>
        <w:bottom w:val="none" w:sz="0" w:space="0" w:color="auto"/>
        <w:right w:val="none" w:sz="0" w:space="0" w:color="auto"/>
      </w:divBdr>
    </w:div>
    <w:div w:id="61801929">
      <w:bodyDiv w:val="1"/>
      <w:marLeft w:val="0"/>
      <w:marRight w:val="0"/>
      <w:marTop w:val="0"/>
      <w:marBottom w:val="0"/>
      <w:divBdr>
        <w:top w:val="none" w:sz="0" w:space="0" w:color="auto"/>
        <w:left w:val="none" w:sz="0" w:space="0" w:color="auto"/>
        <w:bottom w:val="none" w:sz="0" w:space="0" w:color="auto"/>
        <w:right w:val="none" w:sz="0" w:space="0" w:color="auto"/>
      </w:divBdr>
    </w:div>
    <w:div w:id="62678474">
      <w:bodyDiv w:val="1"/>
      <w:marLeft w:val="0"/>
      <w:marRight w:val="0"/>
      <w:marTop w:val="0"/>
      <w:marBottom w:val="0"/>
      <w:divBdr>
        <w:top w:val="none" w:sz="0" w:space="0" w:color="auto"/>
        <w:left w:val="none" w:sz="0" w:space="0" w:color="auto"/>
        <w:bottom w:val="none" w:sz="0" w:space="0" w:color="auto"/>
        <w:right w:val="none" w:sz="0" w:space="0" w:color="auto"/>
      </w:divBdr>
    </w:div>
    <w:div w:id="69861469">
      <w:bodyDiv w:val="1"/>
      <w:marLeft w:val="0"/>
      <w:marRight w:val="0"/>
      <w:marTop w:val="0"/>
      <w:marBottom w:val="0"/>
      <w:divBdr>
        <w:top w:val="none" w:sz="0" w:space="0" w:color="auto"/>
        <w:left w:val="none" w:sz="0" w:space="0" w:color="auto"/>
        <w:bottom w:val="none" w:sz="0" w:space="0" w:color="auto"/>
        <w:right w:val="none" w:sz="0" w:space="0" w:color="auto"/>
      </w:divBdr>
    </w:div>
    <w:div w:id="76832853">
      <w:bodyDiv w:val="1"/>
      <w:marLeft w:val="0"/>
      <w:marRight w:val="0"/>
      <w:marTop w:val="0"/>
      <w:marBottom w:val="0"/>
      <w:divBdr>
        <w:top w:val="none" w:sz="0" w:space="0" w:color="auto"/>
        <w:left w:val="none" w:sz="0" w:space="0" w:color="auto"/>
        <w:bottom w:val="none" w:sz="0" w:space="0" w:color="auto"/>
        <w:right w:val="none" w:sz="0" w:space="0" w:color="auto"/>
      </w:divBdr>
    </w:div>
    <w:div w:id="84880722">
      <w:bodyDiv w:val="1"/>
      <w:marLeft w:val="0"/>
      <w:marRight w:val="0"/>
      <w:marTop w:val="0"/>
      <w:marBottom w:val="0"/>
      <w:divBdr>
        <w:top w:val="none" w:sz="0" w:space="0" w:color="auto"/>
        <w:left w:val="none" w:sz="0" w:space="0" w:color="auto"/>
        <w:bottom w:val="none" w:sz="0" w:space="0" w:color="auto"/>
        <w:right w:val="none" w:sz="0" w:space="0" w:color="auto"/>
      </w:divBdr>
    </w:div>
    <w:div w:id="98334211">
      <w:bodyDiv w:val="1"/>
      <w:marLeft w:val="0"/>
      <w:marRight w:val="0"/>
      <w:marTop w:val="0"/>
      <w:marBottom w:val="0"/>
      <w:divBdr>
        <w:top w:val="none" w:sz="0" w:space="0" w:color="auto"/>
        <w:left w:val="none" w:sz="0" w:space="0" w:color="auto"/>
        <w:bottom w:val="none" w:sz="0" w:space="0" w:color="auto"/>
        <w:right w:val="none" w:sz="0" w:space="0" w:color="auto"/>
      </w:divBdr>
    </w:div>
    <w:div w:id="101456928">
      <w:bodyDiv w:val="1"/>
      <w:marLeft w:val="0"/>
      <w:marRight w:val="0"/>
      <w:marTop w:val="0"/>
      <w:marBottom w:val="0"/>
      <w:divBdr>
        <w:top w:val="none" w:sz="0" w:space="0" w:color="auto"/>
        <w:left w:val="none" w:sz="0" w:space="0" w:color="auto"/>
        <w:bottom w:val="none" w:sz="0" w:space="0" w:color="auto"/>
        <w:right w:val="none" w:sz="0" w:space="0" w:color="auto"/>
      </w:divBdr>
    </w:div>
    <w:div w:id="223101321">
      <w:bodyDiv w:val="1"/>
      <w:marLeft w:val="0"/>
      <w:marRight w:val="0"/>
      <w:marTop w:val="0"/>
      <w:marBottom w:val="0"/>
      <w:divBdr>
        <w:top w:val="none" w:sz="0" w:space="0" w:color="auto"/>
        <w:left w:val="none" w:sz="0" w:space="0" w:color="auto"/>
        <w:bottom w:val="none" w:sz="0" w:space="0" w:color="auto"/>
        <w:right w:val="none" w:sz="0" w:space="0" w:color="auto"/>
      </w:divBdr>
    </w:div>
    <w:div w:id="246811195">
      <w:bodyDiv w:val="1"/>
      <w:marLeft w:val="0"/>
      <w:marRight w:val="0"/>
      <w:marTop w:val="0"/>
      <w:marBottom w:val="0"/>
      <w:divBdr>
        <w:top w:val="none" w:sz="0" w:space="0" w:color="auto"/>
        <w:left w:val="none" w:sz="0" w:space="0" w:color="auto"/>
        <w:bottom w:val="none" w:sz="0" w:space="0" w:color="auto"/>
        <w:right w:val="none" w:sz="0" w:space="0" w:color="auto"/>
      </w:divBdr>
    </w:div>
    <w:div w:id="260798682">
      <w:bodyDiv w:val="1"/>
      <w:marLeft w:val="0"/>
      <w:marRight w:val="0"/>
      <w:marTop w:val="0"/>
      <w:marBottom w:val="0"/>
      <w:divBdr>
        <w:top w:val="none" w:sz="0" w:space="0" w:color="auto"/>
        <w:left w:val="none" w:sz="0" w:space="0" w:color="auto"/>
        <w:bottom w:val="none" w:sz="0" w:space="0" w:color="auto"/>
        <w:right w:val="none" w:sz="0" w:space="0" w:color="auto"/>
      </w:divBdr>
    </w:div>
    <w:div w:id="307512434">
      <w:bodyDiv w:val="1"/>
      <w:marLeft w:val="0"/>
      <w:marRight w:val="0"/>
      <w:marTop w:val="0"/>
      <w:marBottom w:val="0"/>
      <w:divBdr>
        <w:top w:val="none" w:sz="0" w:space="0" w:color="auto"/>
        <w:left w:val="none" w:sz="0" w:space="0" w:color="auto"/>
        <w:bottom w:val="none" w:sz="0" w:space="0" w:color="auto"/>
        <w:right w:val="none" w:sz="0" w:space="0" w:color="auto"/>
      </w:divBdr>
    </w:div>
    <w:div w:id="317925863">
      <w:bodyDiv w:val="1"/>
      <w:marLeft w:val="0"/>
      <w:marRight w:val="0"/>
      <w:marTop w:val="0"/>
      <w:marBottom w:val="0"/>
      <w:divBdr>
        <w:top w:val="none" w:sz="0" w:space="0" w:color="auto"/>
        <w:left w:val="none" w:sz="0" w:space="0" w:color="auto"/>
        <w:bottom w:val="none" w:sz="0" w:space="0" w:color="auto"/>
        <w:right w:val="none" w:sz="0" w:space="0" w:color="auto"/>
      </w:divBdr>
    </w:div>
    <w:div w:id="359091069">
      <w:bodyDiv w:val="1"/>
      <w:marLeft w:val="0"/>
      <w:marRight w:val="0"/>
      <w:marTop w:val="0"/>
      <w:marBottom w:val="0"/>
      <w:divBdr>
        <w:top w:val="none" w:sz="0" w:space="0" w:color="auto"/>
        <w:left w:val="none" w:sz="0" w:space="0" w:color="auto"/>
        <w:bottom w:val="none" w:sz="0" w:space="0" w:color="auto"/>
        <w:right w:val="none" w:sz="0" w:space="0" w:color="auto"/>
      </w:divBdr>
    </w:div>
    <w:div w:id="435558687">
      <w:bodyDiv w:val="1"/>
      <w:marLeft w:val="0"/>
      <w:marRight w:val="0"/>
      <w:marTop w:val="0"/>
      <w:marBottom w:val="0"/>
      <w:divBdr>
        <w:top w:val="none" w:sz="0" w:space="0" w:color="auto"/>
        <w:left w:val="none" w:sz="0" w:space="0" w:color="auto"/>
        <w:bottom w:val="none" w:sz="0" w:space="0" w:color="auto"/>
        <w:right w:val="none" w:sz="0" w:space="0" w:color="auto"/>
      </w:divBdr>
    </w:div>
    <w:div w:id="449205930">
      <w:bodyDiv w:val="1"/>
      <w:marLeft w:val="0"/>
      <w:marRight w:val="0"/>
      <w:marTop w:val="0"/>
      <w:marBottom w:val="0"/>
      <w:divBdr>
        <w:top w:val="none" w:sz="0" w:space="0" w:color="auto"/>
        <w:left w:val="none" w:sz="0" w:space="0" w:color="auto"/>
        <w:bottom w:val="none" w:sz="0" w:space="0" w:color="auto"/>
        <w:right w:val="none" w:sz="0" w:space="0" w:color="auto"/>
      </w:divBdr>
    </w:div>
    <w:div w:id="465854529">
      <w:bodyDiv w:val="1"/>
      <w:marLeft w:val="0"/>
      <w:marRight w:val="0"/>
      <w:marTop w:val="0"/>
      <w:marBottom w:val="0"/>
      <w:divBdr>
        <w:top w:val="none" w:sz="0" w:space="0" w:color="auto"/>
        <w:left w:val="none" w:sz="0" w:space="0" w:color="auto"/>
        <w:bottom w:val="none" w:sz="0" w:space="0" w:color="auto"/>
        <w:right w:val="none" w:sz="0" w:space="0" w:color="auto"/>
      </w:divBdr>
    </w:div>
    <w:div w:id="482354672">
      <w:bodyDiv w:val="1"/>
      <w:marLeft w:val="0"/>
      <w:marRight w:val="0"/>
      <w:marTop w:val="0"/>
      <w:marBottom w:val="0"/>
      <w:divBdr>
        <w:top w:val="none" w:sz="0" w:space="0" w:color="auto"/>
        <w:left w:val="none" w:sz="0" w:space="0" w:color="auto"/>
        <w:bottom w:val="none" w:sz="0" w:space="0" w:color="auto"/>
        <w:right w:val="none" w:sz="0" w:space="0" w:color="auto"/>
      </w:divBdr>
    </w:div>
    <w:div w:id="527062878">
      <w:bodyDiv w:val="1"/>
      <w:marLeft w:val="0"/>
      <w:marRight w:val="0"/>
      <w:marTop w:val="0"/>
      <w:marBottom w:val="0"/>
      <w:divBdr>
        <w:top w:val="none" w:sz="0" w:space="0" w:color="auto"/>
        <w:left w:val="none" w:sz="0" w:space="0" w:color="auto"/>
        <w:bottom w:val="none" w:sz="0" w:space="0" w:color="auto"/>
        <w:right w:val="none" w:sz="0" w:space="0" w:color="auto"/>
      </w:divBdr>
    </w:div>
    <w:div w:id="658382405">
      <w:bodyDiv w:val="1"/>
      <w:marLeft w:val="0"/>
      <w:marRight w:val="0"/>
      <w:marTop w:val="0"/>
      <w:marBottom w:val="0"/>
      <w:divBdr>
        <w:top w:val="none" w:sz="0" w:space="0" w:color="auto"/>
        <w:left w:val="none" w:sz="0" w:space="0" w:color="auto"/>
        <w:bottom w:val="none" w:sz="0" w:space="0" w:color="auto"/>
        <w:right w:val="none" w:sz="0" w:space="0" w:color="auto"/>
      </w:divBdr>
    </w:div>
    <w:div w:id="666714579">
      <w:bodyDiv w:val="1"/>
      <w:marLeft w:val="0"/>
      <w:marRight w:val="0"/>
      <w:marTop w:val="0"/>
      <w:marBottom w:val="0"/>
      <w:divBdr>
        <w:top w:val="none" w:sz="0" w:space="0" w:color="auto"/>
        <w:left w:val="none" w:sz="0" w:space="0" w:color="auto"/>
        <w:bottom w:val="none" w:sz="0" w:space="0" w:color="auto"/>
        <w:right w:val="none" w:sz="0" w:space="0" w:color="auto"/>
      </w:divBdr>
    </w:div>
    <w:div w:id="681979511">
      <w:bodyDiv w:val="1"/>
      <w:marLeft w:val="0"/>
      <w:marRight w:val="0"/>
      <w:marTop w:val="0"/>
      <w:marBottom w:val="0"/>
      <w:divBdr>
        <w:top w:val="none" w:sz="0" w:space="0" w:color="auto"/>
        <w:left w:val="none" w:sz="0" w:space="0" w:color="auto"/>
        <w:bottom w:val="none" w:sz="0" w:space="0" w:color="auto"/>
        <w:right w:val="none" w:sz="0" w:space="0" w:color="auto"/>
      </w:divBdr>
    </w:div>
    <w:div w:id="714738817">
      <w:bodyDiv w:val="1"/>
      <w:marLeft w:val="0"/>
      <w:marRight w:val="0"/>
      <w:marTop w:val="0"/>
      <w:marBottom w:val="0"/>
      <w:divBdr>
        <w:top w:val="none" w:sz="0" w:space="0" w:color="auto"/>
        <w:left w:val="none" w:sz="0" w:space="0" w:color="auto"/>
        <w:bottom w:val="none" w:sz="0" w:space="0" w:color="auto"/>
        <w:right w:val="none" w:sz="0" w:space="0" w:color="auto"/>
      </w:divBdr>
    </w:div>
    <w:div w:id="760683070">
      <w:bodyDiv w:val="1"/>
      <w:marLeft w:val="0"/>
      <w:marRight w:val="0"/>
      <w:marTop w:val="0"/>
      <w:marBottom w:val="0"/>
      <w:divBdr>
        <w:top w:val="none" w:sz="0" w:space="0" w:color="auto"/>
        <w:left w:val="none" w:sz="0" w:space="0" w:color="auto"/>
        <w:bottom w:val="none" w:sz="0" w:space="0" w:color="auto"/>
        <w:right w:val="none" w:sz="0" w:space="0" w:color="auto"/>
      </w:divBdr>
    </w:div>
    <w:div w:id="874193795">
      <w:bodyDiv w:val="1"/>
      <w:marLeft w:val="0"/>
      <w:marRight w:val="0"/>
      <w:marTop w:val="0"/>
      <w:marBottom w:val="0"/>
      <w:divBdr>
        <w:top w:val="none" w:sz="0" w:space="0" w:color="auto"/>
        <w:left w:val="none" w:sz="0" w:space="0" w:color="auto"/>
        <w:bottom w:val="none" w:sz="0" w:space="0" w:color="auto"/>
        <w:right w:val="none" w:sz="0" w:space="0" w:color="auto"/>
      </w:divBdr>
    </w:div>
    <w:div w:id="885291424">
      <w:bodyDiv w:val="1"/>
      <w:marLeft w:val="0"/>
      <w:marRight w:val="0"/>
      <w:marTop w:val="0"/>
      <w:marBottom w:val="0"/>
      <w:divBdr>
        <w:top w:val="none" w:sz="0" w:space="0" w:color="auto"/>
        <w:left w:val="none" w:sz="0" w:space="0" w:color="auto"/>
        <w:bottom w:val="none" w:sz="0" w:space="0" w:color="auto"/>
        <w:right w:val="none" w:sz="0" w:space="0" w:color="auto"/>
      </w:divBdr>
    </w:div>
    <w:div w:id="956450134">
      <w:bodyDiv w:val="1"/>
      <w:marLeft w:val="0"/>
      <w:marRight w:val="0"/>
      <w:marTop w:val="0"/>
      <w:marBottom w:val="0"/>
      <w:divBdr>
        <w:top w:val="none" w:sz="0" w:space="0" w:color="auto"/>
        <w:left w:val="none" w:sz="0" w:space="0" w:color="auto"/>
        <w:bottom w:val="none" w:sz="0" w:space="0" w:color="auto"/>
        <w:right w:val="none" w:sz="0" w:space="0" w:color="auto"/>
      </w:divBdr>
    </w:div>
    <w:div w:id="1018002772">
      <w:bodyDiv w:val="1"/>
      <w:marLeft w:val="0"/>
      <w:marRight w:val="0"/>
      <w:marTop w:val="0"/>
      <w:marBottom w:val="0"/>
      <w:divBdr>
        <w:top w:val="none" w:sz="0" w:space="0" w:color="auto"/>
        <w:left w:val="none" w:sz="0" w:space="0" w:color="auto"/>
        <w:bottom w:val="none" w:sz="0" w:space="0" w:color="auto"/>
        <w:right w:val="none" w:sz="0" w:space="0" w:color="auto"/>
      </w:divBdr>
    </w:div>
    <w:div w:id="1034695048">
      <w:bodyDiv w:val="1"/>
      <w:marLeft w:val="0"/>
      <w:marRight w:val="0"/>
      <w:marTop w:val="0"/>
      <w:marBottom w:val="0"/>
      <w:divBdr>
        <w:top w:val="none" w:sz="0" w:space="0" w:color="auto"/>
        <w:left w:val="none" w:sz="0" w:space="0" w:color="auto"/>
        <w:bottom w:val="none" w:sz="0" w:space="0" w:color="auto"/>
        <w:right w:val="none" w:sz="0" w:space="0" w:color="auto"/>
      </w:divBdr>
    </w:div>
    <w:div w:id="1047800435">
      <w:bodyDiv w:val="1"/>
      <w:marLeft w:val="0"/>
      <w:marRight w:val="0"/>
      <w:marTop w:val="0"/>
      <w:marBottom w:val="0"/>
      <w:divBdr>
        <w:top w:val="none" w:sz="0" w:space="0" w:color="auto"/>
        <w:left w:val="none" w:sz="0" w:space="0" w:color="auto"/>
        <w:bottom w:val="none" w:sz="0" w:space="0" w:color="auto"/>
        <w:right w:val="none" w:sz="0" w:space="0" w:color="auto"/>
      </w:divBdr>
    </w:div>
    <w:div w:id="1097481238">
      <w:bodyDiv w:val="1"/>
      <w:marLeft w:val="0"/>
      <w:marRight w:val="0"/>
      <w:marTop w:val="0"/>
      <w:marBottom w:val="0"/>
      <w:divBdr>
        <w:top w:val="none" w:sz="0" w:space="0" w:color="auto"/>
        <w:left w:val="none" w:sz="0" w:space="0" w:color="auto"/>
        <w:bottom w:val="none" w:sz="0" w:space="0" w:color="auto"/>
        <w:right w:val="none" w:sz="0" w:space="0" w:color="auto"/>
      </w:divBdr>
    </w:div>
    <w:div w:id="1164978599">
      <w:bodyDiv w:val="1"/>
      <w:marLeft w:val="0"/>
      <w:marRight w:val="0"/>
      <w:marTop w:val="0"/>
      <w:marBottom w:val="0"/>
      <w:divBdr>
        <w:top w:val="none" w:sz="0" w:space="0" w:color="auto"/>
        <w:left w:val="none" w:sz="0" w:space="0" w:color="auto"/>
        <w:bottom w:val="none" w:sz="0" w:space="0" w:color="auto"/>
        <w:right w:val="none" w:sz="0" w:space="0" w:color="auto"/>
      </w:divBdr>
    </w:div>
    <w:div w:id="1270619565">
      <w:bodyDiv w:val="1"/>
      <w:marLeft w:val="0"/>
      <w:marRight w:val="0"/>
      <w:marTop w:val="0"/>
      <w:marBottom w:val="0"/>
      <w:divBdr>
        <w:top w:val="none" w:sz="0" w:space="0" w:color="auto"/>
        <w:left w:val="none" w:sz="0" w:space="0" w:color="auto"/>
        <w:bottom w:val="none" w:sz="0" w:space="0" w:color="auto"/>
        <w:right w:val="none" w:sz="0" w:space="0" w:color="auto"/>
      </w:divBdr>
    </w:div>
    <w:div w:id="1282418256">
      <w:bodyDiv w:val="1"/>
      <w:marLeft w:val="0"/>
      <w:marRight w:val="0"/>
      <w:marTop w:val="0"/>
      <w:marBottom w:val="0"/>
      <w:divBdr>
        <w:top w:val="none" w:sz="0" w:space="0" w:color="auto"/>
        <w:left w:val="none" w:sz="0" w:space="0" w:color="auto"/>
        <w:bottom w:val="none" w:sz="0" w:space="0" w:color="auto"/>
        <w:right w:val="none" w:sz="0" w:space="0" w:color="auto"/>
      </w:divBdr>
    </w:div>
    <w:div w:id="1298801539">
      <w:bodyDiv w:val="1"/>
      <w:marLeft w:val="0"/>
      <w:marRight w:val="0"/>
      <w:marTop w:val="0"/>
      <w:marBottom w:val="0"/>
      <w:divBdr>
        <w:top w:val="none" w:sz="0" w:space="0" w:color="auto"/>
        <w:left w:val="none" w:sz="0" w:space="0" w:color="auto"/>
        <w:bottom w:val="none" w:sz="0" w:space="0" w:color="auto"/>
        <w:right w:val="none" w:sz="0" w:space="0" w:color="auto"/>
      </w:divBdr>
    </w:div>
    <w:div w:id="1373919551">
      <w:bodyDiv w:val="1"/>
      <w:marLeft w:val="0"/>
      <w:marRight w:val="0"/>
      <w:marTop w:val="0"/>
      <w:marBottom w:val="0"/>
      <w:divBdr>
        <w:top w:val="none" w:sz="0" w:space="0" w:color="auto"/>
        <w:left w:val="none" w:sz="0" w:space="0" w:color="auto"/>
        <w:bottom w:val="none" w:sz="0" w:space="0" w:color="auto"/>
        <w:right w:val="none" w:sz="0" w:space="0" w:color="auto"/>
      </w:divBdr>
    </w:div>
    <w:div w:id="1560822155">
      <w:bodyDiv w:val="1"/>
      <w:marLeft w:val="0"/>
      <w:marRight w:val="0"/>
      <w:marTop w:val="0"/>
      <w:marBottom w:val="0"/>
      <w:divBdr>
        <w:top w:val="none" w:sz="0" w:space="0" w:color="auto"/>
        <w:left w:val="none" w:sz="0" w:space="0" w:color="auto"/>
        <w:bottom w:val="none" w:sz="0" w:space="0" w:color="auto"/>
        <w:right w:val="none" w:sz="0" w:space="0" w:color="auto"/>
      </w:divBdr>
    </w:div>
    <w:div w:id="1683894759">
      <w:bodyDiv w:val="1"/>
      <w:marLeft w:val="0"/>
      <w:marRight w:val="0"/>
      <w:marTop w:val="0"/>
      <w:marBottom w:val="0"/>
      <w:divBdr>
        <w:top w:val="none" w:sz="0" w:space="0" w:color="auto"/>
        <w:left w:val="none" w:sz="0" w:space="0" w:color="auto"/>
        <w:bottom w:val="none" w:sz="0" w:space="0" w:color="auto"/>
        <w:right w:val="none" w:sz="0" w:space="0" w:color="auto"/>
      </w:divBdr>
    </w:div>
    <w:div w:id="1746494927">
      <w:bodyDiv w:val="1"/>
      <w:marLeft w:val="0"/>
      <w:marRight w:val="0"/>
      <w:marTop w:val="0"/>
      <w:marBottom w:val="0"/>
      <w:divBdr>
        <w:top w:val="none" w:sz="0" w:space="0" w:color="auto"/>
        <w:left w:val="none" w:sz="0" w:space="0" w:color="auto"/>
        <w:bottom w:val="none" w:sz="0" w:space="0" w:color="auto"/>
        <w:right w:val="none" w:sz="0" w:space="0" w:color="auto"/>
      </w:divBdr>
    </w:div>
    <w:div w:id="1879901201">
      <w:bodyDiv w:val="1"/>
      <w:marLeft w:val="0"/>
      <w:marRight w:val="0"/>
      <w:marTop w:val="0"/>
      <w:marBottom w:val="0"/>
      <w:divBdr>
        <w:top w:val="none" w:sz="0" w:space="0" w:color="auto"/>
        <w:left w:val="none" w:sz="0" w:space="0" w:color="auto"/>
        <w:bottom w:val="none" w:sz="0" w:space="0" w:color="auto"/>
        <w:right w:val="none" w:sz="0" w:space="0" w:color="auto"/>
      </w:divBdr>
    </w:div>
    <w:div w:id="2091340951">
      <w:bodyDiv w:val="1"/>
      <w:marLeft w:val="0"/>
      <w:marRight w:val="0"/>
      <w:marTop w:val="0"/>
      <w:marBottom w:val="0"/>
      <w:divBdr>
        <w:top w:val="none" w:sz="0" w:space="0" w:color="auto"/>
        <w:left w:val="none" w:sz="0" w:space="0" w:color="auto"/>
        <w:bottom w:val="none" w:sz="0" w:space="0" w:color="auto"/>
        <w:right w:val="none" w:sz="0" w:space="0" w:color="auto"/>
      </w:divBdr>
    </w:div>
    <w:div w:id="212823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ka%20Bezd&#283;kovsk&#225;\data\pr&#225;ce\helpdesk\textov&#225;%20&#269;&#225;st\vzory\08b_vyporadani_v002.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B0D60-3F1C-4D86-916A-B73D2C7A5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08b_vyporadani_v002</Template>
  <TotalTime>1</TotalTime>
  <Pages>36</Pages>
  <Words>12096</Words>
  <Characters>72449</Characters>
  <Application>Microsoft Office Word</Application>
  <DocSecurity>0</DocSecurity>
  <Lines>603</Lines>
  <Paragraphs>168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ÚŘAD VLÁDY ČR</vt:lpstr>
      <vt:lpstr>ÚŘAD VLÁDY ČR</vt:lpstr>
    </vt:vector>
  </TitlesOfParts>
  <Company>UVIS</Company>
  <LinksUpToDate>false</LinksUpToDate>
  <CharactersWithSpaces>84377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subject/>
  <dc:creator>Radka Bezděkovská</dc:creator>
  <cp:keywords/>
  <cp:lastModifiedBy>Levák Lukáš</cp:lastModifiedBy>
  <cp:revision>3</cp:revision>
  <cp:lastPrinted>2004-04-02T05:53:00Z</cp:lastPrinted>
  <dcterms:created xsi:type="dcterms:W3CDTF">2022-12-13T17:27:00Z</dcterms:created>
  <dcterms:modified xsi:type="dcterms:W3CDTF">2022-12-13T17:30:00Z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MarkAsFinal">
    <vt:bool>true</vt:bool>
  </property>
</Properties>
</file>